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53FF" w14:textId="2F606120" w:rsidR="00D176D9" w:rsidRDefault="00C85ACC" w:rsidP="00D176D9">
      <w:pPr>
        <w:pStyle w:val="paragraph"/>
        <w:spacing w:before="0" w:beforeAutospacing="0" w:after="0" w:afterAutospacing="0" w:line="276" w:lineRule="auto"/>
        <w:jc w:val="both"/>
        <w:textAlignment w:val="baseline"/>
        <w:rPr>
          <w:rFonts w:ascii="Segoe UI" w:hAnsi="Segoe UI" w:cs="Segoe UI"/>
          <w:sz w:val="18"/>
          <w:szCs w:val="18"/>
        </w:rPr>
      </w:pPr>
      <w:r>
        <w:rPr>
          <w:noProof/>
        </w:rPr>
        <w:drawing>
          <wp:inline distT="0" distB="0" distL="0" distR="0" wp14:anchorId="1F7ADAAC" wp14:editId="4723CE5A">
            <wp:extent cx="1905000" cy="1905000"/>
            <wp:effectExtent l="0" t="0" r="0" b="0"/>
            <wp:docPr id="1130277265" name="Imagen 1" descr="SanLucar Company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Lucar Company | Linked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00D176D9">
        <w:rPr>
          <w:rFonts w:ascii="Segoe UI" w:hAnsi="Segoe UI" w:cs="Segoe UI"/>
          <w:sz w:val="18"/>
          <w:szCs w:val="18"/>
        </w:rPr>
        <w:tab/>
      </w:r>
      <w:r w:rsidR="00D176D9">
        <w:rPr>
          <w:rFonts w:ascii="Segoe UI" w:hAnsi="Segoe UI" w:cs="Segoe UI"/>
          <w:sz w:val="18"/>
          <w:szCs w:val="18"/>
        </w:rPr>
        <w:tab/>
      </w:r>
      <w:r w:rsidR="00D176D9">
        <w:rPr>
          <w:rFonts w:ascii="Segoe UI" w:hAnsi="Segoe UI" w:cs="Segoe UI"/>
          <w:sz w:val="18"/>
          <w:szCs w:val="18"/>
        </w:rPr>
        <w:tab/>
      </w:r>
      <w:r w:rsidR="00D176D9">
        <w:rPr>
          <w:rFonts w:ascii="Segoe UI" w:hAnsi="Segoe UI" w:cs="Segoe UI"/>
          <w:sz w:val="18"/>
          <w:szCs w:val="18"/>
        </w:rPr>
        <w:tab/>
      </w:r>
      <w:r w:rsidR="00D176D9">
        <w:rPr>
          <w:rFonts w:ascii="Segoe UI" w:hAnsi="Segoe UI" w:cs="Segoe UI"/>
          <w:sz w:val="18"/>
          <w:szCs w:val="18"/>
        </w:rPr>
        <w:tab/>
      </w:r>
    </w:p>
    <w:p w14:paraId="70FB1C80" w14:textId="77777777" w:rsidR="00D176D9" w:rsidRPr="00731C9F" w:rsidRDefault="00D176D9" w:rsidP="00D176D9">
      <w:pPr>
        <w:pStyle w:val="paragraph"/>
        <w:spacing w:before="0" w:beforeAutospacing="0" w:after="0" w:afterAutospacing="0" w:line="276" w:lineRule="auto"/>
        <w:jc w:val="both"/>
        <w:textAlignment w:val="baseline"/>
        <w:rPr>
          <w:rFonts w:ascii="Segoe UI" w:hAnsi="Segoe UI" w:cs="Segoe UI"/>
          <w:sz w:val="18"/>
          <w:szCs w:val="18"/>
          <w:lang w:val="de-DE"/>
        </w:rPr>
      </w:pPr>
      <w:r w:rsidRPr="00731C9F">
        <w:rPr>
          <w:rStyle w:val="eop"/>
          <w:rFonts w:ascii="Arial" w:eastAsiaTheme="majorEastAsia" w:hAnsi="Arial" w:cs="Arial"/>
          <w:color w:val="003245"/>
          <w:sz w:val="56"/>
          <w:szCs w:val="56"/>
          <w:lang w:val="de-DE"/>
        </w:rPr>
        <w:t> </w:t>
      </w:r>
    </w:p>
    <w:p w14:paraId="6C81438C" w14:textId="77777777" w:rsidR="00D176D9" w:rsidRPr="00731C9F" w:rsidRDefault="00D176D9" w:rsidP="00D176D9">
      <w:pPr>
        <w:pStyle w:val="paragraph"/>
        <w:spacing w:before="0" w:beforeAutospacing="0" w:after="0" w:afterAutospacing="0" w:line="276" w:lineRule="auto"/>
        <w:jc w:val="both"/>
        <w:textAlignment w:val="baseline"/>
        <w:rPr>
          <w:rFonts w:ascii="Segoe UI" w:hAnsi="Segoe UI" w:cs="Segoe UI"/>
          <w:sz w:val="18"/>
          <w:szCs w:val="18"/>
          <w:lang w:val="de-DE"/>
        </w:rPr>
      </w:pPr>
      <w:r w:rsidRPr="00731C9F">
        <w:rPr>
          <w:rStyle w:val="eop"/>
          <w:rFonts w:ascii="Arial" w:eastAsiaTheme="majorEastAsia" w:hAnsi="Arial" w:cs="Arial"/>
          <w:color w:val="003245"/>
          <w:sz w:val="56"/>
          <w:szCs w:val="56"/>
          <w:lang w:val="de-DE"/>
        </w:rPr>
        <w:t> </w:t>
      </w:r>
    </w:p>
    <w:p w14:paraId="3609452D" w14:textId="77777777" w:rsidR="00D176D9" w:rsidRPr="00731C9F" w:rsidRDefault="00D176D9" w:rsidP="00D176D9">
      <w:pPr>
        <w:pStyle w:val="paragraph"/>
        <w:spacing w:before="0" w:beforeAutospacing="0" w:after="0" w:afterAutospacing="0" w:line="276" w:lineRule="auto"/>
        <w:jc w:val="both"/>
        <w:textAlignment w:val="baseline"/>
        <w:rPr>
          <w:rStyle w:val="eop"/>
          <w:rFonts w:ascii="Arial" w:eastAsiaTheme="majorEastAsia" w:hAnsi="Arial" w:cs="Arial"/>
          <w:color w:val="003245"/>
          <w:sz w:val="56"/>
          <w:szCs w:val="56"/>
          <w:lang w:val="de-DE"/>
        </w:rPr>
      </w:pPr>
      <w:r w:rsidRPr="00731C9F">
        <w:rPr>
          <w:rStyle w:val="eop"/>
          <w:rFonts w:ascii="Arial" w:eastAsiaTheme="majorEastAsia" w:hAnsi="Arial" w:cs="Arial"/>
          <w:color w:val="003245"/>
          <w:sz w:val="56"/>
          <w:szCs w:val="56"/>
          <w:lang w:val="de-DE"/>
        </w:rPr>
        <w:t> </w:t>
      </w:r>
    </w:p>
    <w:p w14:paraId="1CAF97CE" w14:textId="77777777" w:rsidR="00D176D9" w:rsidRPr="00731C9F" w:rsidRDefault="00D176D9" w:rsidP="00D176D9">
      <w:pPr>
        <w:pStyle w:val="paragraph"/>
        <w:spacing w:before="0" w:beforeAutospacing="0" w:after="0" w:afterAutospacing="0" w:line="276" w:lineRule="auto"/>
        <w:jc w:val="both"/>
        <w:textAlignment w:val="baseline"/>
        <w:rPr>
          <w:rFonts w:ascii="Segoe UI" w:hAnsi="Segoe UI" w:cs="Segoe UI"/>
          <w:sz w:val="18"/>
          <w:szCs w:val="18"/>
          <w:lang w:val="de-DE"/>
        </w:rPr>
      </w:pPr>
    </w:p>
    <w:p w14:paraId="175F861E" w14:textId="77777777" w:rsidR="00D176D9" w:rsidRPr="00731C9F" w:rsidRDefault="00D176D9" w:rsidP="00D176D9">
      <w:pPr>
        <w:pStyle w:val="paragraph"/>
        <w:spacing w:before="0" w:beforeAutospacing="0" w:after="0" w:afterAutospacing="0" w:line="276" w:lineRule="auto"/>
        <w:jc w:val="both"/>
        <w:textAlignment w:val="baseline"/>
        <w:rPr>
          <w:rFonts w:ascii="Segoe UI" w:hAnsi="Segoe UI" w:cs="Segoe UI"/>
          <w:color w:val="0C6DFF"/>
          <w:sz w:val="18"/>
          <w:szCs w:val="18"/>
          <w:lang w:val="de-DE"/>
        </w:rPr>
      </w:pPr>
      <w:r w:rsidRPr="00731C9F">
        <w:rPr>
          <w:rStyle w:val="eop"/>
          <w:rFonts w:ascii="Arial" w:eastAsiaTheme="majorEastAsia" w:hAnsi="Arial" w:cs="Arial"/>
          <w:color w:val="0C6DFF"/>
          <w:sz w:val="56"/>
          <w:szCs w:val="56"/>
          <w:lang w:val="de-DE"/>
        </w:rPr>
        <w:t> </w:t>
      </w:r>
    </w:p>
    <w:p w14:paraId="5DCB5980" w14:textId="1D407C61" w:rsidR="00252CFF" w:rsidRPr="00731C9F" w:rsidRDefault="005D3044">
      <w:pPr>
        <w:pStyle w:val="paragraph"/>
        <w:spacing w:before="0" w:beforeAutospacing="0" w:after="0" w:afterAutospacing="0" w:line="276" w:lineRule="auto"/>
        <w:jc w:val="center"/>
        <w:textAlignment w:val="baseline"/>
        <w:rPr>
          <w:rFonts w:ascii="Segoe UI" w:hAnsi="Segoe UI" w:cs="Segoe UI"/>
          <w:color w:val="606060"/>
          <w:sz w:val="18"/>
          <w:szCs w:val="18"/>
          <w:lang w:val="de-DE"/>
        </w:rPr>
      </w:pPr>
      <w:r w:rsidRPr="00731C9F">
        <w:rPr>
          <w:rStyle w:val="normaltextrun"/>
          <w:rFonts w:ascii="Arial" w:hAnsi="Arial" w:cs="Arial"/>
          <w:color w:val="0C6DFF"/>
          <w:sz w:val="56"/>
          <w:szCs w:val="56"/>
          <w:lang w:val="de-DE"/>
        </w:rPr>
        <w:t xml:space="preserve">MODELL </w:t>
      </w:r>
      <w:r w:rsidR="00D96755" w:rsidRPr="00731C9F">
        <w:rPr>
          <w:rStyle w:val="scxw186294696"/>
          <w:rFonts w:ascii="Arial" w:eastAsiaTheme="majorEastAsia" w:hAnsi="Arial" w:cs="Arial"/>
          <w:color w:val="0C6DFF"/>
          <w:sz w:val="56"/>
          <w:szCs w:val="56"/>
          <w:lang w:val="de-DE"/>
        </w:rPr>
        <w:t xml:space="preserve">FÜR DIE </w:t>
      </w:r>
      <w:r w:rsidRPr="00731C9F">
        <w:rPr>
          <w:rStyle w:val="scxw186294696"/>
          <w:rFonts w:ascii="Arial" w:eastAsiaTheme="majorEastAsia" w:hAnsi="Arial" w:cs="Arial"/>
          <w:color w:val="0C6DFF"/>
          <w:sz w:val="56"/>
          <w:szCs w:val="56"/>
          <w:lang w:val="de-DE"/>
        </w:rPr>
        <w:t xml:space="preserve">INTEGRATION </w:t>
      </w:r>
      <w:r w:rsidR="00D96755" w:rsidRPr="00731C9F">
        <w:rPr>
          <w:rStyle w:val="scxw186294696"/>
          <w:rFonts w:ascii="Arial" w:eastAsiaTheme="majorEastAsia" w:hAnsi="Arial" w:cs="Arial"/>
          <w:color w:val="0C6DFF"/>
          <w:sz w:val="56"/>
          <w:szCs w:val="56"/>
          <w:lang w:val="de-DE"/>
        </w:rPr>
        <w:t xml:space="preserve">DES </w:t>
      </w:r>
      <w:r w:rsidR="006A1C9F" w:rsidRPr="00731C9F">
        <w:rPr>
          <w:rStyle w:val="scxw186294696"/>
          <w:rFonts w:ascii="Arial" w:eastAsiaTheme="majorEastAsia" w:hAnsi="Arial" w:cs="Arial"/>
          <w:color w:val="0C6DFF"/>
          <w:sz w:val="56"/>
          <w:szCs w:val="56"/>
          <w:lang w:val="de-DE"/>
        </w:rPr>
        <w:t xml:space="preserve">COMPLIANCE-KANALS </w:t>
      </w:r>
      <w:r w:rsidR="001203C4" w:rsidRPr="00731C9F">
        <w:rPr>
          <w:rStyle w:val="scxw186294696"/>
          <w:rFonts w:ascii="Arial" w:eastAsiaTheme="majorEastAsia" w:hAnsi="Arial" w:cs="Arial"/>
          <w:color w:val="0C6DFF"/>
          <w:sz w:val="56"/>
          <w:szCs w:val="56"/>
          <w:lang w:val="de-DE"/>
        </w:rPr>
        <w:t>IN EINE</w:t>
      </w:r>
      <w:r w:rsidR="00B71281">
        <w:rPr>
          <w:rStyle w:val="scxw186294696"/>
          <w:rFonts w:ascii="Arial" w:eastAsiaTheme="majorEastAsia" w:hAnsi="Arial" w:cs="Arial"/>
          <w:color w:val="0C6DFF"/>
          <w:sz w:val="56"/>
          <w:szCs w:val="56"/>
          <w:lang w:val="de-DE"/>
        </w:rPr>
        <w:t>R</w:t>
      </w:r>
      <w:r w:rsidR="001203C4" w:rsidRPr="00731C9F">
        <w:rPr>
          <w:rStyle w:val="scxw186294696"/>
          <w:rFonts w:ascii="Arial" w:eastAsiaTheme="majorEastAsia" w:hAnsi="Arial" w:cs="Arial"/>
          <w:color w:val="0C6DFF"/>
          <w:sz w:val="56"/>
          <w:szCs w:val="56"/>
          <w:lang w:val="de-DE"/>
        </w:rPr>
        <w:t xml:space="preserve"> WEBSITE</w:t>
      </w:r>
      <w:r w:rsidRPr="00731C9F">
        <w:rPr>
          <w:rFonts w:ascii="Calibri" w:hAnsi="Calibri" w:cs="Calibri"/>
          <w:color w:val="0C6DFF"/>
          <w:sz w:val="56"/>
          <w:szCs w:val="56"/>
          <w:lang w:val="de-DE"/>
        </w:rPr>
        <w:br/>
      </w:r>
      <w:r w:rsidRPr="00731C9F">
        <w:rPr>
          <w:rStyle w:val="scxw186294696"/>
          <w:rFonts w:ascii="Arial" w:eastAsiaTheme="majorEastAsia" w:hAnsi="Arial" w:cs="Arial"/>
          <w:sz w:val="22"/>
          <w:szCs w:val="22"/>
          <w:lang w:val="de-DE"/>
        </w:rPr>
        <w:t xml:space="preserve"> </w:t>
      </w:r>
      <w:r w:rsidRPr="00731C9F">
        <w:rPr>
          <w:rFonts w:ascii="Arial" w:hAnsi="Arial" w:cs="Arial"/>
          <w:sz w:val="22"/>
          <w:szCs w:val="22"/>
          <w:lang w:val="de-DE"/>
        </w:rPr>
        <w:br/>
      </w:r>
      <w:r w:rsidR="00B051D7" w:rsidRPr="00731C9F">
        <w:rPr>
          <w:rFonts w:ascii="Arial" w:hAnsi="Arial" w:cs="Arial"/>
          <w:color w:val="606060"/>
          <w:sz w:val="44"/>
          <w:szCs w:val="44"/>
          <w:lang w:val="de-DE"/>
        </w:rPr>
        <w:t>SANLUCAR FRUIT, S.L.U</w:t>
      </w:r>
      <w:r w:rsidRPr="00731C9F">
        <w:rPr>
          <w:rFonts w:ascii="Calibri" w:hAnsi="Calibri" w:cs="Calibri"/>
          <w:color w:val="606060"/>
          <w:sz w:val="22"/>
          <w:szCs w:val="22"/>
          <w:lang w:val="de-DE"/>
        </w:rPr>
        <w:t xml:space="preserve">. </w:t>
      </w:r>
      <w:r w:rsidRPr="00731C9F">
        <w:rPr>
          <w:rFonts w:ascii="Calibri" w:hAnsi="Calibri" w:cs="Calibri"/>
          <w:color w:val="606060"/>
          <w:sz w:val="22"/>
          <w:szCs w:val="22"/>
          <w:lang w:val="de-DE"/>
        </w:rPr>
        <w:br/>
      </w:r>
    </w:p>
    <w:p w14:paraId="750C9147" w14:textId="77777777" w:rsidR="00D176D9" w:rsidRPr="00731C9F" w:rsidRDefault="00D176D9" w:rsidP="00D176D9">
      <w:pPr>
        <w:pStyle w:val="paragraph"/>
        <w:spacing w:before="0" w:beforeAutospacing="0" w:after="0" w:afterAutospacing="0" w:line="276" w:lineRule="auto"/>
        <w:jc w:val="both"/>
        <w:textAlignment w:val="baseline"/>
        <w:rPr>
          <w:rFonts w:ascii="Segoe UI" w:hAnsi="Segoe UI" w:cs="Segoe UI"/>
          <w:color w:val="606060"/>
          <w:sz w:val="18"/>
          <w:szCs w:val="18"/>
          <w:lang w:val="de-DE"/>
        </w:rPr>
      </w:pPr>
    </w:p>
    <w:p w14:paraId="7E2E3425" w14:textId="77777777" w:rsidR="00D176D9" w:rsidRPr="00731C9F" w:rsidRDefault="00D176D9" w:rsidP="00D176D9">
      <w:pPr>
        <w:pStyle w:val="paragraph"/>
        <w:spacing w:before="0" w:beforeAutospacing="0" w:after="0" w:afterAutospacing="0" w:line="276" w:lineRule="auto"/>
        <w:jc w:val="both"/>
        <w:textAlignment w:val="baseline"/>
        <w:rPr>
          <w:rFonts w:ascii="Segoe UI" w:hAnsi="Segoe UI" w:cs="Segoe UI"/>
          <w:color w:val="606060"/>
          <w:sz w:val="18"/>
          <w:szCs w:val="18"/>
          <w:lang w:val="de-DE"/>
        </w:rPr>
      </w:pPr>
    </w:p>
    <w:p w14:paraId="4D936A40" w14:textId="77777777" w:rsidR="00D176D9" w:rsidRPr="00731C9F" w:rsidRDefault="00D176D9" w:rsidP="00D176D9">
      <w:pPr>
        <w:pStyle w:val="paragraph"/>
        <w:spacing w:before="0" w:beforeAutospacing="0" w:after="0" w:afterAutospacing="0" w:line="276" w:lineRule="auto"/>
        <w:jc w:val="both"/>
        <w:textAlignment w:val="baseline"/>
        <w:rPr>
          <w:rFonts w:ascii="Segoe UI" w:hAnsi="Segoe UI" w:cs="Segoe UI"/>
          <w:color w:val="606060"/>
          <w:sz w:val="18"/>
          <w:szCs w:val="18"/>
          <w:lang w:val="de-DE"/>
        </w:rPr>
      </w:pPr>
    </w:p>
    <w:p w14:paraId="2B5FE800" w14:textId="77777777" w:rsidR="00D176D9" w:rsidRPr="00731C9F" w:rsidRDefault="00D176D9" w:rsidP="00D176D9">
      <w:pPr>
        <w:pStyle w:val="paragraph"/>
        <w:spacing w:before="0" w:beforeAutospacing="0" w:after="0" w:afterAutospacing="0" w:line="276" w:lineRule="auto"/>
        <w:jc w:val="both"/>
        <w:textAlignment w:val="baseline"/>
        <w:rPr>
          <w:rFonts w:ascii="Segoe UI" w:hAnsi="Segoe UI" w:cs="Segoe UI"/>
          <w:color w:val="606060"/>
          <w:sz w:val="18"/>
          <w:szCs w:val="18"/>
          <w:lang w:val="de-DE"/>
        </w:rPr>
      </w:pPr>
    </w:p>
    <w:p w14:paraId="19541E2C" w14:textId="77777777" w:rsidR="00D176D9" w:rsidRPr="00731C9F" w:rsidRDefault="00D176D9" w:rsidP="00D176D9">
      <w:pPr>
        <w:pStyle w:val="paragraph"/>
        <w:spacing w:before="0" w:beforeAutospacing="0" w:after="0" w:afterAutospacing="0" w:line="276" w:lineRule="auto"/>
        <w:jc w:val="both"/>
        <w:textAlignment w:val="baseline"/>
        <w:rPr>
          <w:rFonts w:ascii="Segoe UI" w:hAnsi="Segoe UI" w:cs="Segoe UI"/>
          <w:color w:val="606060"/>
          <w:sz w:val="18"/>
          <w:szCs w:val="18"/>
          <w:lang w:val="de-DE"/>
        </w:rPr>
      </w:pPr>
    </w:p>
    <w:p w14:paraId="54A85EA2" w14:textId="77777777" w:rsidR="00D176D9" w:rsidRPr="00731C9F" w:rsidRDefault="00D176D9" w:rsidP="00D176D9">
      <w:pPr>
        <w:pStyle w:val="paragraph"/>
        <w:spacing w:before="0" w:beforeAutospacing="0" w:after="0" w:afterAutospacing="0" w:line="276" w:lineRule="auto"/>
        <w:jc w:val="both"/>
        <w:textAlignment w:val="baseline"/>
        <w:rPr>
          <w:rFonts w:ascii="Segoe UI" w:hAnsi="Segoe UI" w:cs="Segoe UI"/>
          <w:color w:val="606060"/>
          <w:sz w:val="18"/>
          <w:szCs w:val="18"/>
          <w:lang w:val="de-DE"/>
        </w:rPr>
      </w:pPr>
    </w:p>
    <w:p w14:paraId="5A433EAC" w14:textId="77777777" w:rsidR="00D176D9" w:rsidRPr="00731C9F" w:rsidRDefault="00D176D9" w:rsidP="00D176D9">
      <w:pPr>
        <w:pStyle w:val="paragraph"/>
        <w:spacing w:before="0" w:beforeAutospacing="0" w:after="0" w:afterAutospacing="0" w:line="276" w:lineRule="auto"/>
        <w:jc w:val="both"/>
        <w:textAlignment w:val="baseline"/>
        <w:rPr>
          <w:rFonts w:ascii="Segoe UI" w:hAnsi="Segoe UI" w:cs="Segoe UI"/>
          <w:color w:val="606060"/>
          <w:sz w:val="18"/>
          <w:szCs w:val="18"/>
          <w:lang w:val="de-DE"/>
        </w:rPr>
      </w:pPr>
    </w:p>
    <w:p w14:paraId="60C833CF" w14:textId="77777777" w:rsidR="00D176D9" w:rsidRPr="00731C9F" w:rsidRDefault="00D176D9" w:rsidP="00D176D9">
      <w:pPr>
        <w:pStyle w:val="paragraph"/>
        <w:spacing w:before="0" w:beforeAutospacing="0" w:after="0" w:afterAutospacing="0" w:line="276" w:lineRule="auto"/>
        <w:jc w:val="both"/>
        <w:textAlignment w:val="baseline"/>
        <w:rPr>
          <w:rFonts w:ascii="Segoe UI" w:hAnsi="Segoe UI" w:cs="Segoe UI"/>
          <w:color w:val="606060"/>
          <w:sz w:val="18"/>
          <w:szCs w:val="18"/>
          <w:lang w:val="de-DE"/>
        </w:rPr>
      </w:pPr>
    </w:p>
    <w:p w14:paraId="7B78788B" w14:textId="77777777" w:rsidR="00D176D9" w:rsidRPr="00731C9F" w:rsidRDefault="00D176D9" w:rsidP="00D176D9">
      <w:pPr>
        <w:pStyle w:val="paragraph"/>
        <w:spacing w:before="0" w:beforeAutospacing="0" w:after="0" w:afterAutospacing="0" w:line="276" w:lineRule="auto"/>
        <w:jc w:val="both"/>
        <w:textAlignment w:val="baseline"/>
        <w:rPr>
          <w:rFonts w:ascii="Segoe UI" w:hAnsi="Segoe UI" w:cs="Segoe UI"/>
          <w:color w:val="606060"/>
          <w:sz w:val="18"/>
          <w:szCs w:val="18"/>
          <w:lang w:val="de-DE"/>
        </w:rPr>
      </w:pPr>
    </w:p>
    <w:p w14:paraId="57B55F5C" w14:textId="77777777" w:rsidR="00D176D9" w:rsidRPr="00731C9F" w:rsidRDefault="00D176D9" w:rsidP="00D176D9">
      <w:pPr>
        <w:pStyle w:val="paragraph"/>
        <w:spacing w:before="0" w:beforeAutospacing="0" w:after="0" w:afterAutospacing="0" w:line="276" w:lineRule="auto"/>
        <w:jc w:val="both"/>
        <w:textAlignment w:val="baseline"/>
        <w:rPr>
          <w:rFonts w:ascii="Segoe UI" w:hAnsi="Segoe UI" w:cs="Segoe UI"/>
          <w:color w:val="606060"/>
          <w:sz w:val="18"/>
          <w:szCs w:val="18"/>
          <w:lang w:val="de-DE"/>
        </w:rPr>
      </w:pPr>
    </w:p>
    <w:p w14:paraId="641837CB" w14:textId="77777777" w:rsidR="00D176D9" w:rsidRPr="00731C9F" w:rsidRDefault="00D176D9" w:rsidP="00D176D9">
      <w:pPr>
        <w:pStyle w:val="paragraph"/>
        <w:spacing w:before="0" w:beforeAutospacing="0" w:after="0" w:afterAutospacing="0" w:line="276" w:lineRule="auto"/>
        <w:jc w:val="both"/>
        <w:textAlignment w:val="baseline"/>
        <w:rPr>
          <w:rFonts w:ascii="Segoe UI" w:hAnsi="Segoe UI" w:cs="Segoe UI"/>
          <w:color w:val="606060"/>
          <w:sz w:val="18"/>
          <w:szCs w:val="18"/>
          <w:lang w:val="de-DE"/>
        </w:rPr>
      </w:pPr>
    </w:p>
    <w:p w14:paraId="10214BC1" w14:textId="77777777" w:rsidR="00D176D9" w:rsidRPr="00731C9F" w:rsidRDefault="00D176D9" w:rsidP="00D176D9">
      <w:pPr>
        <w:pStyle w:val="paragraph"/>
        <w:spacing w:before="0" w:beforeAutospacing="0" w:after="0" w:afterAutospacing="0" w:line="276" w:lineRule="auto"/>
        <w:jc w:val="both"/>
        <w:textAlignment w:val="baseline"/>
        <w:rPr>
          <w:rFonts w:ascii="Segoe UI" w:hAnsi="Segoe UI" w:cs="Segoe UI"/>
          <w:color w:val="606060"/>
          <w:sz w:val="18"/>
          <w:szCs w:val="18"/>
          <w:lang w:val="de-DE"/>
        </w:rPr>
      </w:pPr>
    </w:p>
    <w:p w14:paraId="5D355B17" w14:textId="77777777" w:rsidR="00252CFF" w:rsidRPr="00B71281" w:rsidRDefault="005D3044">
      <w:pPr>
        <w:pStyle w:val="paragraph"/>
        <w:spacing w:before="0" w:beforeAutospacing="0" w:after="0" w:afterAutospacing="0" w:line="276" w:lineRule="auto"/>
        <w:jc w:val="both"/>
        <w:textAlignment w:val="baseline"/>
        <w:rPr>
          <w:rFonts w:ascii="Segoe UI" w:hAnsi="Segoe UI" w:cs="Segoe UI"/>
          <w:sz w:val="18"/>
          <w:szCs w:val="18"/>
          <w:lang w:val="de-DE"/>
        </w:rPr>
      </w:pPr>
      <w:r w:rsidRPr="00731C9F">
        <w:rPr>
          <w:rFonts w:ascii="Calibri" w:hAnsi="Calibri" w:cs="Calibri"/>
          <w:color w:val="606060"/>
          <w:sz w:val="22"/>
          <w:szCs w:val="22"/>
          <w:lang w:val="de-DE"/>
        </w:rPr>
        <w:br/>
      </w:r>
      <w:r w:rsidRPr="00731C9F">
        <w:rPr>
          <w:rStyle w:val="scxw186294696"/>
          <w:rFonts w:ascii="Arial" w:eastAsiaTheme="majorEastAsia" w:hAnsi="Arial" w:cs="Arial"/>
          <w:sz w:val="22"/>
          <w:szCs w:val="22"/>
          <w:lang w:val="de-DE"/>
        </w:rPr>
        <w:t xml:space="preserve"> </w:t>
      </w:r>
      <w:r w:rsidRPr="00731C9F">
        <w:rPr>
          <w:rFonts w:ascii="Arial" w:hAnsi="Arial" w:cs="Arial"/>
          <w:sz w:val="22"/>
          <w:szCs w:val="22"/>
          <w:lang w:val="de-DE"/>
        </w:rPr>
        <w:br/>
      </w:r>
      <w:r w:rsidR="00B051D7" w:rsidRPr="00B71281">
        <w:rPr>
          <w:rStyle w:val="normaltextrun"/>
          <w:rFonts w:ascii="Arial" w:hAnsi="Arial" w:cs="Arial"/>
          <w:color w:val="000000"/>
          <w:sz w:val="22"/>
          <w:szCs w:val="22"/>
          <w:shd w:val="clear" w:color="auto" w:fill="FFFFFF" w:themeFill="background1"/>
          <w:lang w:val="de-DE"/>
        </w:rPr>
        <w:t xml:space="preserve">Mai </w:t>
      </w:r>
      <w:r w:rsidR="00102DC8" w:rsidRPr="00B71281">
        <w:rPr>
          <w:rStyle w:val="normaltextrun"/>
          <w:rFonts w:ascii="Arial" w:hAnsi="Arial" w:cs="Arial"/>
          <w:color w:val="000000"/>
          <w:sz w:val="22"/>
          <w:szCs w:val="22"/>
          <w:shd w:val="clear" w:color="auto" w:fill="FFFFFF" w:themeFill="background1"/>
          <w:lang w:val="de-DE"/>
        </w:rPr>
        <w:t>2024</w:t>
      </w:r>
    </w:p>
    <w:p w14:paraId="5984A25B" w14:textId="68422235" w:rsidR="001203C4" w:rsidRPr="00B71281" w:rsidRDefault="001203C4">
      <w:pPr>
        <w:rPr>
          <w:lang w:val="de-DE"/>
        </w:rPr>
      </w:pPr>
      <w:r w:rsidRPr="00B71281">
        <w:rPr>
          <w:lang w:val="de-DE"/>
        </w:rPr>
        <w:lastRenderedPageBreak/>
        <w:br w:type="page"/>
      </w:r>
    </w:p>
    <w:p w14:paraId="62F46828" w14:textId="77777777" w:rsidR="00252CFF" w:rsidRPr="00731C9F" w:rsidRDefault="005D3044">
      <w:pPr>
        <w:spacing w:line="276" w:lineRule="auto"/>
        <w:rPr>
          <w:b/>
          <w:bCs/>
          <w:color w:val="2F5496" w:themeColor="accent1" w:themeShade="BF"/>
          <w:sz w:val="20"/>
          <w:szCs w:val="20"/>
          <w:lang w:val="de-DE"/>
        </w:rPr>
      </w:pPr>
      <w:r w:rsidRPr="00731C9F">
        <w:rPr>
          <w:b/>
          <w:bCs/>
          <w:color w:val="2F5496" w:themeColor="accent1" w:themeShade="BF"/>
          <w:sz w:val="20"/>
          <w:szCs w:val="20"/>
          <w:lang w:val="de-DE"/>
        </w:rPr>
        <w:lastRenderedPageBreak/>
        <w:t xml:space="preserve">KANAL FÜR DIE </w:t>
      </w:r>
      <w:r w:rsidR="008B3F27" w:rsidRPr="00731C9F">
        <w:rPr>
          <w:b/>
          <w:bCs/>
          <w:color w:val="2F5496" w:themeColor="accent1" w:themeShade="BF"/>
          <w:sz w:val="20"/>
          <w:szCs w:val="20"/>
          <w:lang w:val="de-DE"/>
        </w:rPr>
        <w:t xml:space="preserve">EINHALTUNG DER VORSCHRIFTEN </w:t>
      </w:r>
      <w:r w:rsidRPr="00731C9F">
        <w:rPr>
          <w:b/>
          <w:bCs/>
          <w:color w:val="2F5496" w:themeColor="accent1" w:themeShade="BF"/>
          <w:sz w:val="20"/>
          <w:szCs w:val="20"/>
          <w:lang w:val="de-DE"/>
        </w:rPr>
        <w:t xml:space="preserve">VON </w:t>
      </w:r>
      <w:r w:rsidR="00371A25" w:rsidRPr="00731C9F">
        <w:rPr>
          <w:b/>
          <w:bCs/>
          <w:color w:val="2F5496" w:themeColor="accent1" w:themeShade="BF"/>
          <w:sz w:val="20"/>
          <w:szCs w:val="20"/>
          <w:lang w:val="de-DE"/>
        </w:rPr>
        <w:t>SANLUCAR FRUIT, S.L.U.</w:t>
      </w:r>
    </w:p>
    <w:p w14:paraId="554CA876" w14:textId="77777777" w:rsidR="00252CFF" w:rsidRPr="00731C9F" w:rsidRDefault="005D3044">
      <w:pPr>
        <w:spacing w:line="276" w:lineRule="auto"/>
        <w:jc w:val="both"/>
        <w:rPr>
          <w:color w:val="000000" w:themeColor="text1"/>
          <w:sz w:val="20"/>
          <w:szCs w:val="20"/>
          <w:lang w:val="de-DE"/>
        </w:rPr>
      </w:pPr>
      <w:r w:rsidRPr="00731C9F">
        <w:rPr>
          <w:color w:val="000000" w:themeColor="text1"/>
          <w:sz w:val="20"/>
          <w:szCs w:val="20"/>
          <w:lang w:val="de-DE"/>
        </w:rPr>
        <w:t xml:space="preserve">Gemäß </w:t>
      </w:r>
      <w:r w:rsidR="00B335E4" w:rsidRPr="00731C9F">
        <w:rPr>
          <w:color w:val="000000" w:themeColor="text1"/>
          <w:sz w:val="20"/>
          <w:szCs w:val="20"/>
          <w:lang w:val="de-DE"/>
        </w:rPr>
        <w:t xml:space="preserve">den </w:t>
      </w:r>
      <w:r w:rsidR="00E96CFE" w:rsidRPr="00731C9F">
        <w:rPr>
          <w:color w:val="000000" w:themeColor="text1"/>
          <w:sz w:val="20"/>
          <w:szCs w:val="20"/>
          <w:lang w:val="de-DE"/>
        </w:rPr>
        <w:t xml:space="preserve">Bestimmungen </w:t>
      </w:r>
      <w:r w:rsidR="00FC1D5F" w:rsidRPr="00731C9F">
        <w:rPr>
          <w:color w:val="000000" w:themeColor="text1"/>
          <w:sz w:val="20"/>
          <w:szCs w:val="20"/>
          <w:lang w:val="de-DE"/>
        </w:rPr>
        <w:t xml:space="preserve">des </w:t>
      </w:r>
      <w:r w:rsidR="00DF12C2" w:rsidRPr="00731C9F">
        <w:rPr>
          <w:i/>
          <w:iCs/>
          <w:color w:val="000000" w:themeColor="text1"/>
          <w:sz w:val="20"/>
          <w:szCs w:val="20"/>
          <w:lang w:val="de-DE"/>
        </w:rPr>
        <w:t xml:space="preserve">Gesetzes 2/2023 vom 20. Februar über den Schutz von Personen, die Verstöße gegen Rechtsvorschriften melden, und die Korruptionsbekämpfung </w:t>
      </w:r>
      <w:r w:rsidR="00941665" w:rsidRPr="00731C9F">
        <w:rPr>
          <w:color w:val="000000" w:themeColor="text1"/>
          <w:sz w:val="20"/>
          <w:szCs w:val="20"/>
          <w:lang w:val="de-DE"/>
        </w:rPr>
        <w:t xml:space="preserve">sind </w:t>
      </w:r>
      <w:r w:rsidR="00CE4866" w:rsidRPr="00731C9F">
        <w:rPr>
          <w:color w:val="000000" w:themeColor="text1"/>
          <w:sz w:val="20"/>
          <w:szCs w:val="20"/>
          <w:lang w:val="de-DE"/>
        </w:rPr>
        <w:t xml:space="preserve">alle Unternehmen mit mehr als 50 </w:t>
      </w:r>
      <w:r w:rsidR="009059BE" w:rsidRPr="00731C9F">
        <w:rPr>
          <w:color w:val="000000" w:themeColor="text1"/>
          <w:sz w:val="20"/>
          <w:szCs w:val="20"/>
          <w:lang w:val="de-DE"/>
        </w:rPr>
        <w:t xml:space="preserve">Beschäftigten </w:t>
      </w:r>
      <w:r w:rsidR="0023570F" w:rsidRPr="00731C9F">
        <w:rPr>
          <w:color w:val="000000" w:themeColor="text1"/>
          <w:sz w:val="20"/>
          <w:szCs w:val="20"/>
          <w:lang w:val="de-DE"/>
        </w:rPr>
        <w:t xml:space="preserve">verpflichtet, einen </w:t>
      </w:r>
      <w:r w:rsidR="00A538B1" w:rsidRPr="00731C9F">
        <w:rPr>
          <w:color w:val="000000" w:themeColor="text1"/>
          <w:sz w:val="20"/>
          <w:szCs w:val="20"/>
          <w:lang w:val="de-DE"/>
        </w:rPr>
        <w:t>internen Informationskanal einzurichten</w:t>
      </w:r>
      <w:r w:rsidR="0080339D" w:rsidRPr="00731C9F">
        <w:rPr>
          <w:color w:val="000000" w:themeColor="text1"/>
          <w:sz w:val="20"/>
          <w:szCs w:val="20"/>
          <w:lang w:val="de-DE"/>
        </w:rPr>
        <w:t xml:space="preserve">, der die Meldung von </w:t>
      </w:r>
      <w:r w:rsidR="00250BFD" w:rsidRPr="00731C9F">
        <w:rPr>
          <w:color w:val="000000" w:themeColor="text1"/>
          <w:sz w:val="20"/>
          <w:szCs w:val="20"/>
          <w:lang w:val="de-DE"/>
        </w:rPr>
        <w:t xml:space="preserve">Sachverhalten </w:t>
      </w:r>
      <w:r w:rsidR="0080339D" w:rsidRPr="00731C9F">
        <w:rPr>
          <w:color w:val="000000" w:themeColor="text1"/>
          <w:sz w:val="20"/>
          <w:szCs w:val="20"/>
          <w:lang w:val="de-DE"/>
        </w:rPr>
        <w:t>ermöglicht</w:t>
      </w:r>
      <w:r w:rsidR="00250BFD" w:rsidRPr="00731C9F">
        <w:rPr>
          <w:color w:val="000000" w:themeColor="text1"/>
          <w:sz w:val="20"/>
          <w:szCs w:val="20"/>
          <w:lang w:val="de-DE"/>
        </w:rPr>
        <w:t>, die eine schwere strafbare oder verwaltungsrechtliche Straftat oder einen Verstoß gegen EU-Recht darstellen könnten</w:t>
      </w:r>
      <w:r w:rsidR="00371A25" w:rsidRPr="00731C9F">
        <w:rPr>
          <w:color w:val="000000" w:themeColor="text1"/>
          <w:sz w:val="20"/>
          <w:szCs w:val="20"/>
          <w:lang w:val="de-DE"/>
        </w:rPr>
        <w:t xml:space="preserve">. </w:t>
      </w:r>
    </w:p>
    <w:p w14:paraId="78E7A037" w14:textId="77777777" w:rsidR="00252CFF" w:rsidRPr="00731C9F" w:rsidRDefault="005D3044">
      <w:pPr>
        <w:spacing w:line="276" w:lineRule="auto"/>
        <w:jc w:val="both"/>
        <w:rPr>
          <w:color w:val="000000" w:themeColor="text1"/>
          <w:sz w:val="20"/>
          <w:szCs w:val="20"/>
          <w:lang w:val="de-DE"/>
        </w:rPr>
      </w:pPr>
      <w:r w:rsidRPr="00731C9F">
        <w:rPr>
          <w:color w:val="000000" w:themeColor="text1"/>
          <w:sz w:val="20"/>
          <w:szCs w:val="20"/>
          <w:lang w:val="de-DE"/>
        </w:rPr>
        <w:t xml:space="preserve">Darüber hinaus </w:t>
      </w:r>
      <w:r w:rsidR="00941665" w:rsidRPr="00731C9F">
        <w:rPr>
          <w:color w:val="000000" w:themeColor="text1"/>
          <w:sz w:val="20"/>
          <w:szCs w:val="20"/>
          <w:lang w:val="de-DE"/>
        </w:rPr>
        <w:t xml:space="preserve">enthalten die </w:t>
      </w:r>
      <w:r w:rsidR="008F5115" w:rsidRPr="00731C9F">
        <w:rPr>
          <w:color w:val="000000" w:themeColor="text1"/>
          <w:sz w:val="20"/>
          <w:szCs w:val="20"/>
          <w:lang w:val="de-DE"/>
        </w:rPr>
        <w:t xml:space="preserve">Verordnungen </w:t>
      </w:r>
      <w:r w:rsidR="00941665" w:rsidRPr="00731C9F">
        <w:rPr>
          <w:color w:val="000000" w:themeColor="text1"/>
          <w:sz w:val="20"/>
          <w:szCs w:val="20"/>
          <w:lang w:val="de-DE"/>
        </w:rPr>
        <w:t>die Verpflichtung</w:t>
      </w:r>
      <w:r w:rsidR="00FC1734" w:rsidRPr="00731C9F">
        <w:rPr>
          <w:color w:val="000000" w:themeColor="text1"/>
          <w:sz w:val="20"/>
          <w:szCs w:val="20"/>
          <w:lang w:val="de-DE"/>
        </w:rPr>
        <w:t xml:space="preserve">, </w:t>
      </w:r>
      <w:r w:rsidR="00941665" w:rsidRPr="00731C9F">
        <w:rPr>
          <w:color w:val="000000" w:themeColor="text1"/>
          <w:sz w:val="20"/>
          <w:szCs w:val="20"/>
          <w:lang w:val="de-DE"/>
        </w:rPr>
        <w:t xml:space="preserve">interessierten Parteien </w:t>
      </w:r>
      <w:r w:rsidR="0008628B" w:rsidRPr="00731C9F">
        <w:rPr>
          <w:color w:val="000000" w:themeColor="text1"/>
          <w:sz w:val="20"/>
          <w:szCs w:val="20"/>
          <w:lang w:val="de-DE"/>
        </w:rPr>
        <w:t xml:space="preserve">Informationen über die Nutzung aller internen </w:t>
      </w:r>
      <w:r w:rsidR="00472B20" w:rsidRPr="00731C9F">
        <w:rPr>
          <w:color w:val="000000" w:themeColor="text1"/>
          <w:sz w:val="20"/>
          <w:szCs w:val="20"/>
          <w:lang w:val="de-DE"/>
        </w:rPr>
        <w:t xml:space="preserve">Informationskanäle sowie </w:t>
      </w:r>
      <w:r w:rsidR="0008628B" w:rsidRPr="00731C9F">
        <w:rPr>
          <w:color w:val="000000" w:themeColor="text1"/>
          <w:sz w:val="20"/>
          <w:szCs w:val="20"/>
          <w:lang w:val="de-DE"/>
        </w:rPr>
        <w:t xml:space="preserve">über </w:t>
      </w:r>
      <w:r w:rsidR="00472B20" w:rsidRPr="00731C9F">
        <w:rPr>
          <w:color w:val="000000" w:themeColor="text1"/>
          <w:sz w:val="20"/>
          <w:szCs w:val="20"/>
          <w:lang w:val="de-DE"/>
        </w:rPr>
        <w:t xml:space="preserve">die </w:t>
      </w:r>
      <w:r w:rsidR="0008628B" w:rsidRPr="00731C9F">
        <w:rPr>
          <w:color w:val="000000" w:themeColor="text1"/>
          <w:sz w:val="20"/>
          <w:szCs w:val="20"/>
          <w:lang w:val="de-DE"/>
        </w:rPr>
        <w:t xml:space="preserve">wesentlichen Grundsätze des Verfahrens zur </w:t>
      </w:r>
      <w:r w:rsidR="00941665" w:rsidRPr="00731C9F">
        <w:rPr>
          <w:color w:val="000000" w:themeColor="text1"/>
          <w:sz w:val="20"/>
          <w:szCs w:val="20"/>
          <w:lang w:val="de-DE"/>
        </w:rPr>
        <w:t>Verfügung zu stellen.</w:t>
      </w:r>
    </w:p>
    <w:p w14:paraId="68FA46A7" w14:textId="77777777" w:rsidR="00252CFF" w:rsidRPr="00731C9F" w:rsidRDefault="005D3044">
      <w:pPr>
        <w:spacing w:line="276" w:lineRule="auto"/>
        <w:jc w:val="both"/>
        <w:rPr>
          <w:color w:val="000000" w:themeColor="text1"/>
          <w:sz w:val="20"/>
          <w:szCs w:val="20"/>
          <w:lang w:val="de-DE"/>
        </w:rPr>
      </w:pPr>
      <w:r w:rsidRPr="00731C9F">
        <w:rPr>
          <w:color w:val="000000" w:themeColor="text1"/>
          <w:sz w:val="20"/>
          <w:szCs w:val="20"/>
          <w:lang w:val="de-DE"/>
        </w:rPr>
        <w:t>Um die Einhaltung der oben genannten Bestimmungen zu gewährleisten, stellen wir Ihnen folgende Informationen zur Verfügung:</w:t>
      </w:r>
    </w:p>
    <w:p w14:paraId="64756B6D" w14:textId="77777777" w:rsidR="00252CFF" w:rsidRPr="00731C9F" w:rsidRDefault="00E36E90">
      <w:pPr>
        <w:pStyle w:val="ListParagraph"/>
        <w:numPr>
          <w:ilvl w:val="0"/>
          <w:numId w:val="1"/>
        </w:numPr>
        <w:spacing w:line="276" w:lineRule="auto"/>
        <w:jc w:val="both"/>
        <w:rPr>
          <w:color w:val="000000" w:themeColor="text1"/>
          <w:sz w:val="20"/>
          <w:szCs w:val="20"/>
          <w:lang w:val="de-DE"/>
        </w:rPr>
      </w:pPr>
      <w:r w:rsidRPr="00731C9F">
        <w:rPr>
          <w:color w:val="000000" w:themeColor="text1"/>
          <w:sz w:val="20"/>
          <w:szCs w:val="20"/>
          <w:lang w:val="de-DE"/>
        </w:rPr>
        <w:t>Interne Informationssystem-Politik</w:t>
      </w:r>
      <w:r w:rsidR="005D3044" w:rsidRPr="00731C9F">
        <w:rPr>
          <w:color w:val="000000" w:themeColor="text1"/>
          <w:sz w:val="20"/>
          <w:szCs w:val="20"/>
          <w:lang w:val="de-DE"/>
        </w:rPr>
        <w:t xml:space="preserve">. </w:t>
      </w:r>
      <w:r w:rsidR="00B23DBE" w:rsidRPr="00731C9F">
        <w:rPr>
          <w:color w:val="000000" w:themeColor="text1"/>
          <w:sz w:val="20"/>
          <w:szCs w:val="20"/>
          <w:lang w:val="de-DE"/>
        </w:rPr>
        <w:t>[wir werden den Link einfügen] [wir werden den Link einfügen].</w:t>
      </w:r>
    </w:p>
    <w:p w14:paraId="38044268" w14:textId="77777777" w:rsidR="00252CFF" w:rsidRPr="00731C9F" w:rsidRDefault="005D3044">
      <w:pPr>
        <w:pStyle w:val="ListParagraph"/>
        <w:numPr>
          <w:ilvl w:val="0"/>
          <w:numId w:val="1"/>
        </w:numPr>
        <w:spacing w:line="276" w:lineRule="auto"/>
        <w:jc w:val="both"/>
        <w:rPr>
          <w:color w:val="000000" w:themeColor="text1"/>
          <w:sz w:val="20"/>
          <w:szCs w:val="20"/>
          <w:lang w:val="de-DE"/>
        </w:rPr>
      </w:pPr>
      <w:r w:rsidRPr="00731C9F">
        <w:rPr>
          <w:color w:val="000000" w:themeColor="text1"/>
          <w:sz w:val="20"/>
          <w:szCs w:val="20"/>
          <w:lang w:val="de-DE"/>
        </w:rPr>
        <w:t xml:space="preserve">Handbuch für die Nutzung des internen Informationskanals. </w:t>
      </w:r>
      <w:r w:rsidR="00B23DBE" w:rsidRPr="00731C9F">
        <w:rPr>
          <w:color w:val="000000" w:themeColor="text1"/>
          <w:sz w:val="20"/>
          <w:szCs w:val="20"/>
          <w:lang w:val="de-DE"/>
        </w:rPr>
        <w:t>[wir werden einen Link einfügen].</w:t>
      </w:r>
    </w:p>
    <w:p w14:paraId="72F8F32A" w14:textId="77777777" w:rsidR="00E50F70" w:rsidRPr="00731C9F" w:rsidRDefault="00E50F70" w:rsidP="00E50F70">
      <w:pPr>
        <w:pStyle w:val="ListParagraph"/>
        <w:spacing w:line="276" w:lineRule="auto"/>
        <w:jc w:val="both"/>
        <w:rPr>
          <w:color w:val="000000" w:themeColor="text1"/>
          <w:sz w:val="20"/>
          <w:szCs w:val="20"/>
          <w:lang w:val="de-DE"/>
        </w:rPr>
      </w:pPr>
    </w:p>
    <w:p w14:paraId="16747144" w14:textId="77777777" w:rsidR="00252CFF" w:rsidRPr="00731C9F" w:rsidRDefault="005D3044">
      <w:pPr>
        <w:spacing w:line="276" w:lineRule="auto"/>
        <w:rPr>
          <w:b/>
          <w:bCs/>
          <w:color w:val="2F5496" w:themeColor="accent1" w:themeShade="BF"/>
          <w:sz w:val="20"/>
          <w:szCs w:val="20"/>
          <w:lang w:val="de-DE"/>
        </w:rPr>
      </w:pPr>
      <w:r w:rsidRPr="00731C9F">
        <w:rPr>
          <w:b/>
          <w:bCs/>
          <w:color w:val="2F5496" w:themeColor="accent1" w:themeShade="BF"/>
          <w:sz w:val="20"/>
          <w:szCs w:val="20"/>
          <w:lang w:val="de-DE"/>
        </w:rPr>
        <w:t>SANLUCAR FRUIT, S.L.U.</w:t>
      </w:r>
      <w:r w:rsidR="00006D6C" w:rsidRPr="00AF2E04">
        <w:rPr>
          <w:b/>
          <w:bCs/>
          <w:color w:val="2F5496" w:themeColor="accent1" w:themeShade="BF"/>
          <w:sz w:val="20"/>
          <w:szCs w:val="20"/>
          <w:lang w:val="pt-PT"/>
        </w:rPr>
        <w:t>, teilt mit:</w:t>
      </w:r>
    </w:p>
    <w:p w14:paraId="503395BF" w14:textId="77777777" w:rsidR="003F513D" w:rsidRPr="00731C9F" w:rsidRDefault="003F513D" w:rsidP="00006D6C">
      <w:pPr>
        <w:spacing w:line="276" w:lineRule="auto"/>
        <w:jc w:val="both"/>
        <w:rPr>
          <w:b/>
          <w:bCs/>
          <w:sz w:val="20"/>
          <w:szCs w:val="20"/>
          <w:lang w:val="de-DE"/>
        </w:rPr>
      </w:pPr>
    </w:p>
    <w:p w14:paraId="0C29FD3F" w14:textId="77777777" w:rsidR="00252CFF" w:rsidRPr="00731C9F" w:rsidRDefault="00006D6C">
      <w:pPr>
        <w:spacing w:line="276" w:lineRule="auto"/>
        <w:jc w:val="both"/>
        <w:rPr>
          <w:sz w:val="20"/>
          <w:szCs w:val="20"/>
          <w:lang w:val="de-DE"/>
        </w:rPr>
      </w:pPr>
      <w:r w:rsidRPr="00731C9F">
        <w:rPr>
          <w:sz w:val="20"/>
          <w:szCs w:val="20"/>
          <w:lang w:val="de-DE"/>
        </w:rPr>
        <w:t xml:space="preserve">COMPLIANCE-KANAL </w:t>
      </w:r>
    </w:p>
    <w:p w14:paraId="41E50E90" w14:textId="77777777" w:rsidR="00252CFF" w:rsidRPr="00731C9F" w:rsidRDefault="005D3044">
      <w:pPr>
        <w:spacing w:line="276" w:lineRule="auto"/>
        <w:jc w:val="both"/>
        <w:rPr>
          <w:sz w:val="20"/>
          <w:szCs w:val="20"/>
          <w:lang w:val="de-DE"/>
        </w:rPr>
      </w:pPr>
      <w:r w:rsidRPr="00731C9F">
        <w:rPr>
          <w:sz w:val="20"/>
          <w:szCs w:val="20"/>
          <w:lang w:val="de-DE"/>
        </w:rPr>
        <w:t xml:space="preserve">Dieser </w:t>
      </w:r>
      <w:r w:rsidR="006A1C9F" w:rsidRPr="00731C9F">
        <w:rPr>
          <w:sz w:val="20"/>
          <w:szCs w:val="20"/>
          <w:lang w:val="de-DE"/>
        </w:rPr>
        <w:t xml:space="preserve">Compliance-Kanal </w:t>
      </w:r>
      <w:r w:rsidR="00D92737" w:rsidRPr="00731C9F">
        <w:rPr>
          <w:sz w:val="20"/>
          <w:szCs w:val="20"/>
          <w:lang w:val="de-DE"/>
        </w:rPr>
        <w:t xml:space="preserve">garantiert die Einhaltung der </w:t>
      </w:r>
      <w:r w:rsidRPr="00731C9F">
        <w:rPr>
          <w:sz w:val="20"/>
          <w:szCs w:val="20"/>
          <w:lang w:val="de-DE"/>
        </w:rPr>
        <w:t xml:space="preserve">Bestimmungen </w:t>
      </w:r>
      <w:r w:rsidR="005B308B" w:rsidRPr="00731C9F">
        <w:rPr>
          <w:sz w:val="20"/>
          <w:szCs w:val="20"/>
          <w:lang w:val="de-DE"/>
        </w:rPr>
        <w:t xml:space="preserve">der oben genannten Verordnungen gemäß den </w:t>
      </w:r>
      <w:r w:rsidR="008426FF" w:rsidRPr="00731C9F">
        <w:rPr>
          <w:sz w:val="20"/>
          <w:szCs w:val="20"/>
          <w:lang w:val="de-DE"/>
        </w:rPr>
        <w:t xml:space="preserve">Bestimmungen </w:t>
      </w:r>
      <w:r w:rsidR="004A2D51" w:rsidRPr="00731C9F">
        <w:rPr>
          <w:sz w:val="20"/>
          <w:szCs w:val="20"/>
          <w:lang w:val="de-DE"/>
        </w:rPr>
        <w:t xml:space="preserve">der Artikel </w:t>
      </w:r>
      <w:r w:rsidR="008426FF" w:rsidRPr="00731C9F">
        <w:rPr>
          <w:sz w:val="20"/>
          <w:szCs w:val="20"/>
          <w:lang w:val="de-DE"/>
        </w:rPr>
        <w:t>7 und 9 dieser Verordnungen</w:t>
      </w:r>
      <w:r w:rsidR="00371A25" w:rsidRPr="00731C9F">
        <w:rPr>
          <w:sz w:val="20"/>
          <w:szCs w:val="20"/>
          <w:lang w:val="de-DE"/>
        </w:rPr>
        <w:t xml:space="preserve">. </w:t>
      </w:r>
    </w:p>
    <w:p w14:paraId="1CC084A7" w14:textId="77777777" w:rsidR="006F11FF" w:rsidRPr="00731C9F" w:rsidRDefault="006F11FF" w:rsidP="00006D6C">
      <w:pPr>
        <w:spacing w:line="276" w:lineRule="auto"/>
        <w:jc w:val="both"/>
        <w:rPr>
          <w:sz w:val="20"/>
          <w:szCs w:val="20"/>
          <w:lang w:val="de-DE"/>
        </w:rPr>
      </w:pPr>
    </w:p>
    <w:p w14:paraId="0B6C7864" w14:textId="77777777" w:rsidR="00252CFF" w:rsidRPr="00731C9F" w:rsidRDefault="00006D6C">
      <w:pPr>
        <w:spacing w:line="276" w:lineRule="auto"/>
        <w:jc w:val="both"/>
        <w:rPr>
          <w:color w:val="000000" w:themeColor="text1"/>
          <w:sz w:val="20"/>
          <w:szCs w:val="20"/>
          <w:lang w:val="de-DE"/>
        </w:rPr>
      </w:pPr>
      <w:r w:rsidRPr="00731C9F">
        <w:rPr>
          <w:b/>
          <w:bCs/>
          <w:color w:val="000000" w:themeColor="text1"/>
          <w:sz w:val="20"/>
          <w:szCs w:val="20"/>
          <w:lang w:val="de-DE"/>
        </w:rPr>
        <w:t xml:space="preserve">ANONYME </w:t>
      </w:r>
      <w:r w:rsidR="005D3044" w:rsidRPr="00731C9F">
        <w:rPr>
          <w:b/>
          <w:bCs/>
          <w:color w:val="000000" w:themeColor="text1"/>
          <w:sz w:val="20"/>
          <w:szCs w:val="20"/>
          <w:lang w:val="de-DE"/>
        </w:rPr>
        <w:t xml:space="preserve">MITTEILUNGEN </w:t>
      </w:r>
      <w:r w:rsidRPr="00731C9F">
        <w:rPr>
          <w:b/>
          <w:bCs/>
          <w:color w:val="000000" w:themeColor="text1"/>
          <w:sz w:val="20"/>
          <w:szCs w:val="20"/>
          <w:lang w:val="de-DE"/>
        </w:rPr>
        <w:t xml:space="preserve">UND </w:t>
      </w:r>
      <w:r w:rsidRPr="00731C9F">
        <w:rPr>
          <w:color w:val="000000" w:themeColor="text1"/>
          <w:sz w:val="20"/>
          <w:szCs w:val="20"/>
          <w:lang w:val="de-DE"/>
        </w:rPr>
        <w:t>PERSÖNLICHE</w:t>
      </w:r>
      <w:r w:rsidRPr="00731C9F">
        <w:rPr>
          <w:b/>
          <w:bCs/>
          <w:color w:val="000000" w:themeColor="text1"/>
          <w:sz w:val="20"/>
          <w:szCs w:val="20"/>
          <w:lang w:val="de-DE"/>
        </w:rPr>
        <w:t xml:space="preserve"> DATEN </w:t>
      </w:r>
    </w:p>
    <w:p w14:paraId="5B535225" w14:textId="77777777" w:rsidR="00252CFF" w:rsidRPr="00731C9F" w:rsidRDefault="00F04BEB">
      <w:pPr>
        <w:spacing w:line="276" w:lineRule="auto"/>
        <w:jc w:val="both"/>
        <w:rPr>
          <w:color w:val="000000" w:themeColor="text1"/>
          <w:sz w:val="20"/>
          <w:szCs w:val="20"/>
          <w:lang w:val="de-DE"/>
        </w:rPr>
      </w:pPr>
      <w:r w:rsidRPr="00731C9F">
        <w:rPr>
          <w:color w:val="000000" w:themeColor="text1"/>
          <w:sz w:val="20"/>
          <w:szCs w:val="20"/>
          <w:lang w:val="de-DE"/>
        </w:rPr>
        <w:t xml:space="preserve">Die Mitteilungen </w:t>
      </w:r>
      <w:r w:rsidR="0082708C" w:rsidRPr="00731C9F">
        <w:rPr>
          <w:color w:val="000000" w:themeColor="text1"/>
          <w:sz w:val="20"/>
          <w:szCs w:val="20"/>
          <w:lang w:val="de-DE"/>
        </w:rPr>
        <w:t xml:space="preserve">können </w:t>
      </w:r>
      <w:r w:rsidR="005D3044" w:rsidRPr="00731C9F">
        <w:rPr>
          <w:color w:val="000000" w:themeColor="text1"/>
          <w:sz w:val="20"/>
          <w:szCs w:val="20"/>
          <w:lang w:val="de-DE"/>
        </w:rPr>
        <w:t xml:space="preserve">anonym </w:t>
      </w:r>
      <w:r w:rsidR="0082708C" w:rsidRPr="00731C9F">
        <w:rPr>
          <w:color w:val="000000" w:themeColor="text1"/>
          <w:sz w:val="20"/>
          <w:szCs w:val="20"/>
          <w:lang w:val="de-DE"/>
        </w:rPr>
        <w:t>erfolgen</w:t>
      </w:r>
      <w:r w:rsidR="0099598D" w:rsidRPr="00731C9F">
        <w:rPr>
          <w:color w:val="000000" w:themeColor="text1"/>
          <w:sz w:val="20"/>
          <w:szCs w:val="20"/>
          <w:lang w:val="de-DE"/>
        </w:rPr>
        <w:t xml:space="preserve">, wobei die </w:t>
      </w:r>
      <w:r w:rsidR="0082708C" w:rsidRPr="00731C9F">
        <w:rPr>
          <w:color w:val="000000" w:themeColor="text1"/>
          <w:sz w:val="20"/>
          <w:szCs w:val="20"/>
          <w:lang w:val="de-DE"/>
        </w:rPr>
        <w:t>Identifizierung des Informanten nicht obligatorisch ist</w:t>
      </w:r>
      <w:r w:rsidR="0099598D" w:rsidRPr="00731C9F">
        <w:rPr>
          <w:color w:val="000000" w:themeColor="text1"/>
          <w:sz w:val="20"/>
          <w:szCs w:val="20"/>
          <w:lang w:val="de-DE"/>
        </w:rPr>
        <w:t xml:space="preserve">, </w:t>
      </w:r>
      <w:r w:rsidR="002C233A" w:rsidRPr="00731C9F">
        <w:rPr>
          <w:color w:val="000000" w:themeColor="text1"/>
          <w:sz w:val="20"/>
          <w:szCs w:val="20"/>
          <w:lang w:val="de-DE"/>
        </w:rPr>
        <w:t>und werden über denselben Kanal beantwortet, über den sie eingegangen sind</w:t>
      </w:r>
      <w:r w:rsidR="0040498D" w:rsidRPr="00731C9F">
        <w:rPr>
          <w:color w:val="000000" w:themeColor="text1"/>
          <w:sz w:val="20"/>
          <w:szCs w:val="20"/>
          <w:lang w:val="de-DE"/>
        </w:rPr>
        <w:t xml:space="preserve">; zu diesem Zweck ist es erforderlich, </w:t>
      </w:r>
      <w:r w:rsidR="00316690" w:rsidRPr="00731C9F">
        <w:rPr>
          <w:color w:val="000000" w:themeColor="text1"/>
          <w:sz w:val="20"/>
          <w:szCs w:val="20"/>
          <w:lang w:val="de-DE"/>
        </w:rPr>
        <w:t xml:space="preserve">den Tracking-Code zu speichern, der dem Informanten in der </w:t>
      </w:r>
      <w:r w:rsidR="00FC4C7F" w:rsidRPr="00731C9F">
        <w:rPr>
          <w:color w:val="000000" w:themeColor="text1"/>
          <w:sz w:val="20"/>
          <w:szCs w:val="20"/>
          <w:lang w:val="de-DE"/>
        </w:rPr>
        <w:t xml:space="preserve">Nachricht </w:t>
      </w:r>
      <w:r w:rsidR="00316690" w:rsidRPr="00731C9F">
        <w:rPr>
          <w:color w:val="000000" w:themeColor="text1"/>
          <w:sz w:val="20"/>
          <w:szCs w:val="20"/>
          <w:lang w:val="de-DE"/>
        </w:rPr>
        <w:t xml:space="preserve">über den </w:t>
      </w:r>
      <w:r w:rsidR="00D23EF6" w:rsidRPr="00731C9F">
        <w:rPr>
          <w:color w:val="000000" w:themeColor="text1"/>
          <w:sz w:val="20"/>
          <w:szCs w:val="20"/>
          <w:lang w:val="de-DE"/>
        </w:rPr>
        <w:t xml:space="preserve">Eingang der Beschwerde </w:t>
      </w:r>
      <w:r w:rsidR="00316690" w:rsidRPr="00731C9F">
        <w:rPr>
          <w:color w:val="000000" w:themeColor="text1"/>
          <w:sz w:val="20"/>
          <w:szCs w:val="20"/>
          <w:lang w:val="de-DE"/>
        </w:rPr>
        <w:t>zugewiesen wird</w:t>
      </w:r>
      <w:r w:rsidR="00DC3079" w:rsidRPr="00731C9F">
        <w:rPr>
          <w:color w:val="000000" w:themeColor="text1"/>
          <w:sz w:val="20"/>
          <w:szCs w:val="20"/>
          <w:lang w:val="de-DE"/>
        </w:rPr>
        <w:t xml:space="preserve">. </w:t>
      </w:r>
    </w:p>
    <w:p w14:paraId="268329AA" w14:textId="77777777" w:rsidR="00252CFF" w:rsidRPr="00731C9F" w:rsidRDefault="005D3044">
      <w:pPr>
        <w:spacing w:line="276" w:lineRule="auto"/>
        <w:jc w:val="both"/>
        <w:rPr>
          <w:color w:val="000000" w:themeColor="text1"/>
          <w:sz w:val="20"/>
          <w:szCs w:val="20"/>
          <w:lang w:val="de-DE"/>
        </w:rPr>
      </w:pPr>
      <w:r w:rsidRPr="00731C9F">
        <w:rPr>
          <w:color w:val="000000" w:themeColor="text1"/>
          <w:sz w:val="20"/>
          <w:szCs w:val="20"/>
          <w:lang w:val="de-DE"/>
        </w:rPr>
        <w:t xml:space="preserve">Die Anonymität wird </w:t>
      </w:r>
      <w:r w:rsidR="00962958" w:rsidRPr="00731C9F">
        <w:rPr>
          <w:color w:val="000000" w:themeColor="text1"/>
          <w:sz w:val="20"/>
          <w:szCs w:val="20"/>
          <w:lang w:val="de-DE"/>
        </w:rPr>
        <w:t xml:space="preserve">nur </w:t>
      </w:r>
      <w:r w:rsidRPr="00731C9F">
        <w:rPr>
          <w:color w:val="000000" w:themeColor="text1"/>
          <w:sz w:val="20"/>
          <w:szCs w:val="20"/>
          <w:lang w:val="de-DE"/>
        </w:rPr>
        <w:t xml:space="preserve">mit ausdrücklicher Zustimmung des Informanten aufgehoben </w:t>
      </w:r>
      <w:r w:rsidR="002D4D80" w:rsidRPr="00731C9F">
        <w:rPr>
          <w:color w:val="000000" w:themeColor="text1"/>
          <w:sz w:val="20"/>
          <w:szCs w:val="20"/>
          <w:lang w:val="de-DE"/>
        </w:rPr>
        <w:t xml:space="preserve">oder wenn sie eine notwendige und verhältnismäßige Verpflichtung darstellt, die durch das Unionsrecht oder das nationale Recht im Rahmen einer von den nationalen Behörden durchgeführten Untersuchung oder eines Gerichtsverfahrens auferlegt wird, </w:t>
      </w:r>
      <w:r w:rsidR="004668E8" w:rsidRPr="00731C9F">
        <w:rPr>
          <w:color w:val="000000" w:themeColor="text1"/>
          <w:sz w:val="20"/>
          <w:szCs w:val="20"/>
          <w:lang w:val="de-DE"/>
        </w:rPr>
        <w:t>insbesondere</w:t>
      </w:r>
      <w:r w:rsidR="002D4D80" w:rsidRPr="00731C9F">
        <w:rPr>
          <w:color w:val="000000" w:themeColor="text1"/>
          <w:sz w:val="20"/>
          <w:szCs w:val="20"/>
          <w:lang w:val="de-DE"/>
        </w:rPr>
        <w:t xml:space="preserve"> um die Verteidigungsrechte der betroffenen Person zu wahren.</w:t>
      </w:r>
    </w:p>
    <w:p w14:paraId="10E21888" w14:textId="77777777" w:rsidR="00252CFF" w:rsidRPr="00731C9F" w:rsidRDefault="005D3044">
      <w:pPr>
        <w:spacing w:line="276" w:lineRule="auto"/>
        <w:jc w:val="both"/>
        <w:rPr>
          <w:color w:val="000000" w:themeColor="text1"/>
          <w:sz w:val="20"/>
          <w:szCs w:val="20"/>
          <w:lang w:val="de-DE"/>
        </w:rPr>
      </w:pPr>
      <w:r w:rsidRPr="00731C9F">
        <w:rPr>
          <w:color w:val="000000" w:themeColor="text1"/>
          <w:sz w:val="20"/>
          <w:szCs w:val="20"/>
          <w:lang w:val="de-DE"/>
        </w:rPr>
        <w:t xml:space="preserve">Während des Verfahrens wird daher die Einhaltung der geltenden Datenschutzvorschriften </w:t>
      </w:r>
      <w:r w:rsidR="00730CF5" w:rsidRPr="00731C9F">
        <w:rPr>
          <w:color w:val="000000" w:themeColor="text1"/>
          <w:sz w:val="20"/>
          <w:szCs w:val="20"/>
          <w:lang w:val="de-DE"/>
        </w:rPr>
        <w:t xml:space="preserve">(LOPD und RGPD) </w:t>
      </w:r>
      <w:r w:rsidRPr="00731C9F">
        <w:rPr>
          <w:color w:val="000000" w:themeColor="text1"/>
          <w:sz w:val="20"/>
          <w:szCs w:val="20"/>
          <w:lang w:val="de-DE"/>
        </w:rPr>
        <w:t>gewährleistet</w:t>
      </w:r>
      <w:r w:rsidR="00526A63" w:rsidRPr="00731C9F">
        <w:rPr>
          <w:color w:val="000000" w:themeColor="text1"/>
          <w:sz w:val="20"/>
          <w:szCs w:val="20"/>
          <w:lang w:val="de-DE"/>
        </w:rPr>
        <w:t>.</w:t>
      </w:r>
    </w:p>
    <w:p w14:paraId="43F87C5A" w14:textId="77777777" w:rsidR="006F11FF" w:rsidRPr="00731C9F" w:rsidRDefault="006F11FF" w:rsidP="00006D6C">
      <w:pPr>
        <w:spacing w:line="276" w:lineRule="auto"/>
        <w:jc w:val="both"/>
        <w:rPr>
          <w:color w:val="000000" w:themeColor="text1"/>
          <w:sz w:val="20"/>
          <w:szCs w:val="20"/>
          <w:lang w:val="de-DE"/>
        </w:rPr>
      </w:pPr>
    </w:p>
    <w:p w14:paraId="4CD3CE9B" w14:textId="77777777" w:rsidR="00252CFF" w:rsidRPr="00731C9F" w:rsidRDefault="005D3044">
      <w:pPr>
        <w:spacing w:line="276" w:lineRule="auto"/>
        <w:jc w:val="both"/>
        <w:rPr>
          <w:b/>
          <w:bCs/>
          <w:color w:val="000000" w:themeColor="text1"/>
          <w:sz w:val="20"/>
          <w:szCs w:val="20"/>
          <w:lang w:val="de-DE"/>
        </w:rPr>
      </w:pPr>
      <w:r w:rsidRPr="00731C9F">
        <w:rPr>
          <w:b/>
          <w:bCs/>
          <w:color w:val="000000" w:themeColor="text1"/>
          <w:sz w:val="20"/>
          <w:szCs w:val="20"/>
          <w:lang w:val="de-DE"/>
        </w:rPr>
        <w:t xml:space="preserve">NUTZUNG DES </w:t>
      </w:r>
      <w:r w:rsidR="006A1C9F" w:rsidRPr="00731C9F">
        <w:rPr>
          <w:b/>
          <w:bCs/>
          <w:color w:val="000000" w:themeColor="text1"/>
          <w:sz w:val="20"/>
          <w:szCs w:val="20"/>
          <w:lang w:val="de-DE"/>
        </w:rPr>
        <w:t>COMPLIANCE-KANALS</w:t>
      </w:r>
    </w:p>
    <w:p w14:paraId="74A9E8CC" w14:textId="77777777" w:rsidR="00252CFF" w:rsidRPr="00731C9F" w:rsidRDefault="005D3044">
      <w:pPr>
        <w:spacing w:line="276" w:lineRule="auto"/>
        <w:jc w:val="both"/>
        <w:rPr>
          <w:color w:val="000000" w:themeColor="text1"/>
          <w:sz w:val="20"/>
          <w:szCs w:val="20"/>
          <w:lang w:val="de-DE"/>
        </w:rPr>
      </w:pPr>
      <w:r w:rsidRPr="00731C9F">
        <w:rPr>
          <w:color w:val="000000" w:themeColor="text1"/>
          <w:sz w:val="20"/>
          <w:szCs w:val="20"/>
          <w:lang w:val="de-DE"/>
        </w:rPr>
        <w:t xml:space="preserve">Wenn Sie eine Beschwerde </w:t>
      </w:r>
      <w:r w:rsidR="005B308B" w:rsidRPr="00731C9F">
        <w:rPr>
          <w:color w:val="000000" w:themeColor="text1"/>
          <w:sz w:val="20"/>
          <w:szCs w:val="20"/>
          <w:lang w:val="de-DE"/>
        </w:rPr>
        <w:t>einreichen</w:t>
      </w:r>
      <w:r w:rsidRPr="00731C9F">
        <w:rPr>
          <w:color w:val="000000" w:themeColor="text1"/>
          <w:sz w:val="20"/>
          <w:szCs w:val="20"/>
          <w:lang w:val="de-DE"/>
        </w:rPr>
        <w:t xml:space="preserve">, werden Sie feststellen, dass Sie zu einem Online-Tool außerhalb der Domäne von </w:t>
      </w:r>
      <w:r w:rsidR="003F70E7" w:rsidRPr="00731C9F">
        <w:rPr>
          <w:color w:val="000000" w:themeColor="text1"/>
          <w:sz w:val="20"/>
          <w:szCs w:val="20"/>
          <w:lang w:val="de-DE"/>
        </w:rPr>
        <w:t xml:space="preserve">SANLUCAR FRUIT, S.L.U. </w:t>
      </w:r>
      <w:r w:rsidRPr="00731C9F">
        <w:rPr>
          <w:color w:val="000000" w:themeColor="text1"/>
          <w:sz w:val="20"/>
          <w:szCs w:val="20"/>
          <w:lang w:val="de-DE"/>
        </w:rPr>
        <w:t>weitergeleitet werden</w:t>
      </w:r>
      <w:r w:rsidR="003F70E7" w:rsidRPr="00731C9F">
        <w:rPr>
          <w:color w:val="000000" w:themeColor="text1"/>
          <w:sz w:val="20"/>
          <w:szCs w:val="20"/>
          <w:lang w:val="de-DE"/>
        </w:rPr>
        <w:t xml:space="preserve">. </w:t>
      </w:r>
      <w:r w:rsidRPr="00731C9F">
        <w:rPr>
          <w:color w:val="000000" w:themeColor="text1"/>
          <w:sz w:val="20"/>
          <w:szCs w:val="20"/>
          <w:lang w:val="de-DE"/>
        </w:rPr>
        <w:t xml:space="preserve">Die Nachricht </w:t>
      </w:r>
      <w:r w:rsidR="005557AF" w:rsidRPr="00731C9F">
        <w:rPr>
          <w:color w:val="000000" w:themeColor="text1"/>
          <w:sz w:val="20"/>
          <w:szCs w:val="20"/>
          <w:lang w:val="de-DE"/>
        </w:rPr>
        <w:t xml:space="preserve">wird </w:t>
      </w:r>
      <w:r w:rsidRPr="00731C9F">
        <w:rPr>
          <w:color w:val="000000" w:themeColor="text1"/>
          <w:sz w:val="20"/>
          <w:szCs w:val="20"/>
          <w:lang w:val="de-DE"/>
        </w:rPr>
        <w:t xml:space="preserve">an das Tool </w:t>
      </w:r>
      <w:r w:rsidR="005B6CBE" w:rsidRPr="00731C9F">
        <w:rPr>
          <w:color w:val="000000" w:themeColor="text1"/>
          <w:sz w:val="20"/>
          <w:szCs w:val="20"/>
          <w:lang w:val="de-DE"/>
        </w:rPr>
        <w:t xml:space="preserve">eines </w:t>
      </w:r>
      <w:r w:rsidR="005B308B" w:rsidRPr="00731C9F">
        <w:rPr>
          <w:color w:val="000000" w:themeColor="text1"/>
          <w:sz w:val="20"/>
          <w:szCs w:val="20"/>
          <w:lang w:val="de-DE"/>
        </w:rPr>
        <w:t xml:space="preserve">externen Anbieters </w:t>
      </w:r>
      <w:r w:rsidRPr="00731C9F">
        <w:rPr>
          <w:color w:val="000000" w:themeColor="text1"/>
          <w:sz w:val="20"/>
          <w:szCs w:val="20"/>
          <w:lang w:val="de-DE"/>
        </w:rPr>
        <w:t>übermittelt</w:t>
      </w:r>
      <w:r w:rsidR="005557AF" w:rsidRPr="00731C9F">
        <w:rPr>
          <w:color w:val="000000" w:themeColor="text1"/>
          <w:sz w:val="20"/>
          <w:szCs w:val="20"/>
          <w:lang w:val="de-DE"/>
        </w:rPr>
        <w:t xml:space="preserve">, mit dem Ziel, absolute Objektivität und </w:t>
      </w:r>
      <w:r w:rsidR="008C25A7" w:rsidRPr="00731C9F">
        <w:rPr>
          <w:color w:val="000000" w:themeColor="text1"/>
          <w:sz w:val="20"/>
          <w:szCs w:val="20"/>
          <w:lang w:val="de-DE"/>
        </w:rPr>
        <w:t xml:space="preserve">Transparenz im </w:t>
      </w:r>
      <w:r w:rsidR="00526A63" w:rsidRPr="00731C9F">
        <w:rPr>
          <w:color w:val="000000" w:themeColor="text1"/>
          <w:sz w:val="20"/>
          <w:szCs w:val="20"/>
          <w:lang w:val="de-DE"/>
        </w:rPr>
        <w:t xml:space="preserve">Beschwerdeverfahren zu </w:t>
      </w:r>
      <w:r w:rsidR="005557AF" w:rsidRPr="00731C9F">
        <w:rPr>
          <w:color w:val="000000" w:themeColor="text1"/>
          <w:sz w:val="20"/>
          <w:szCs w:val="20"/>
          <w:lang w:val="de-DE"/>
        </w:rPr>
        <w:t xml:space="preserve">gewährleisten. </w:t>
      </w:r>
    </w:p>
    <w:p w14:paraId="3554C7CE" w14:textId="77777777" w:rsidR="00252CFF" w:rsidRPr="00731C9F" w:rsidRDefault="005D3044">
      <w:pPr>
        <w:spacing w:line="276" w:lineRule="auto"/>
        <w:jc w:val="both"/>
        <w:rPr>
          <w:color w:val="000000" w:themeColor="text1"/>
          <w:sz w:val="20"/>
          <w:szCs w:val="20"/>
          <w:lang w:val="de-DE"/>
        </w:rPr>
      </w:pPr>
      <w:r w:rsidRPr="00731C9F">
        <w:rPr>
          <w:color w:val="000000" w:themeColor="text1"/>
          <w:sz w:val="20"/>
          <w:szCs w:val="20"/>
          <w:lang w:val="de-DE"/>
        </w:rPr>
        <w:t xml:space="preserve">In jedem Fall hält sich der externe Lieferant an die von </w:t>
      </w:r>
      <w:r w:rsidR="003F70E7" w:rsidRPr="00731C9F">
        <w:rPr>
          <w:color w:val="000000" w:themeColor="text1"/>
          <w:sz w:val="20"/>
          <w:szCs w:val="20"/>
          <w:lang w:val="de-DE"/>
        </w:rPr>
        <w:t xml:space="preserve">SANLUCAR FRUIT, S.L.U. </w:t>
      </w:r>
      <w:r w:rsidRPr="00731C9F">
        <w:rPr>
          <w:color w:val="000000" w:themeColor="text1"/>
          <w:sz w:val="20"/>
          <w:szCs w:val="20"/>
          <w:lang w:val="de-DE"/>
        </w:rPr>
        <w:t>erteilten Anweisungen, und zwar stets in Übereinstimmung mit der geltenden Datenschutzgesetzgebung, die die Einhaltung der Verpflichtungen gemäß Art. 28 der RGPD gewährleistet.</w:t>
      </w:r>
    </w:p>
    <w:p w14:paraId="108200AE" w14:textId="77777777" w:rsidR="00252CFF" w:rsidRPr="00731C9F" w:rsidRDefault="005D3044">
      <w:pPr>
        <w:spacing w:line="276" w:lineRule="auto"/>
        <w:jc w:val="both"/>
        <w:rPr>
          <w:sz w:val="20"/>
          <w:szCs w:val="20"/>
          <w:lang w:val="de-DE"/>
        </w:rPr>
      </w:pPr>
      <w:r w:rsidRPr="00731C9F">
        <w:rPr>
          <w:sz w:val="20"/>
          <w:szCs w:val="20"/>
          <w:lang w:val="de-DE"/>
        </w:rPr>
        <w:t xml:space="preserve">Daher kann dieses Instrument von jedem Mitarbeiter der </w:t>
      </w:r>
      <w:r w:rsidR="00675205" w:rsidRPr="00731C9F">
        <w:rPr>
          <w:sz w:val="20"/>
          <w:szCs w:val="20"/>
          <w:lang w:val="de-DE"/>
        </w:rPr>
        <w:t xml:space="preserve">Unternehmen der SANLUCAR-Gruppe </w:t>
      </w:r>
      <w:r w:rsidRPr="00731C9F">
        <w:rPr>
          <w:sz w:val="20"/>
          <w:szCs w:val="20"/>
          <w:lang w:val="de-DE"/>
        </w:rPr>
        <w:t xml:space="preserve">oder jedem anderen Dritten genutzt werden, der Kenntnis von unethischem, betrügerischem oder illegalem </w:t>
      </w:r>
      <w:r w:rsidR="001046D3" w:rsidRPr="00731C9F">
        <w:rPr>
          <w:sz w:val="20"/>
          <w:szCs w:val="20"/>
          <w:lang w:val="de-DE"/>
        </w:rPr>
        <w:t xml:space="preserve">Verhalten innerhalb </w:t>
      </w:r>
      <w:r w:rsidRPr="00731C9F">
        <w:rPr>
          <w:sz w:val="20"/>
          <w:szCs w:val="20"/>
          <w:lang w:val="de-DE"/>
        </w:rPr>
        <w:t>unserer Organisation hat.</w:t>
      </w:r>
    </w:p>
    <w:p w14:paraId="6660DAB1" w14:textId="77777777" w:rsidR="00252CFF" w:rsidRPr="00731C9F" w:rsidRDefault="005D3044">
      <w:pPr>
        <w:spacing w:line="276" w:lineRule="auto"/>
        <w:jc w:val="both"/>
        <w:rPr>
          <w:sz w:val="20"/>
          <w:szCs w:val="20"/>
          <w:lang w:val="de-DE"/>
        </w:rPr>
      </w:pPr>
      <w:r w:rsidRPr="00731C9F">
        <w:rPr>
          <w:sz w:val="20"/>
          <w:szCs w:val="20"/>
          <w:lang w:val="de-DE"/>
        </w:rPr>
        <w:lastRenderedPageBreak/>
        <w:t xml:space="preserve">Dieser </w:t>
      </w:r>
      <w:r w:rsidR="006A1C9F" w:rsidRPr="00731C9F">
        <w:rPr>
          <w:sz w:val="20"/>
          <w:szCs w:val="20"/>
          <w:lang w:val="de-DE"/>
        </w:rPr>
        <w:t xml:space="preserve">Compliance-Kanal ist </w:t>
      </w:r>
      <w:r w:rsidRPr="00731C9F">
        <w:rPr>
          <w:sz w:val="20"/>
          <w:szCs w:val="20"/>
          <w:lang w:val="de-DE"/>
        </w:rPr>
        <w:t xml:space="preserve">nicht der richtige Kanal für Fragen, die Ihre Arbeitsbedingungen oder Disziplinarangelegenheiten betreffen. In diesem Fall sollten Sie die Richtlinien Ihrer </w:t>
      </w:r>
      <w:r w:rsidR="001046D3" w:rsidRPr="00731C9F">
        <w:rPr>
          <w:sz w:val="20"/>
          <w:szCs w:val="20"/>
          <w:lang w:val="de-DE"/>
        </w:rPr>
        <w:t>Organisation</w:t>
      </w:r>
      <w:r w:rsidRPr="00731C9F">
        <w:rPr>
          <w:sz w:val="20"/>
          <w:szCs w:val="20"/>
          <w:lang w:val="de-DE"/>
        </w:rPr>
        <w:t xml:space="preserve"> befolgen.</w:t>
      </w:r>
    </w:p>
    <w:p w14:paraId="2CB29D15" w14:textId="77777777" w:rsidR="00252CFF" w:rsidRPr="00731C9F" w:rsidRDefault="005D3044">
      <w:pPr>
        <w:spacing w:line="276" w:lineRule="auto"/>
        <w:jc w:val="both"/>
        <w:rPr>
          <w:sz w:val="20"/>
          <w:szCs w:val="20"/>
          <w:lang w:val="de-DE"/>
        </w:rPr>
      </w:pPr>
      <w:r w:rsidRPr="00731C9F">
        <w:rPr>
          <w:sz w:val="20"/>
          <w:szCs w:val="20"/>
          <w:lang w:val="de-DE"/>
        </w:rPr>
        <w:t xml:space="preserve">Über </w:t>
      </w:r>
      <w:r w:rsidR="00594AE2" w:rsidRPr="00731C9F">
        <w:rPr>
          <w:sz w:val="20"/>
          <w:szCs w:val="20"/>
          <w:lang w:val="de-DE"/>
        </w:rPr>
        <w:t xml:space="preserve">verschiedene Links </w:t>
      </w:r>
      <w:r w:rsidRPr="00731C9F">
        <w:rPr>
          <w:sz w:val="20"/>
          <w:szCs w:val="20"/>
          <w:lang w:val="de-DE"/>
        </w:rPr>
        <w:t xml:space="preserve">können Sie </w:t>
      </w:r>
      <w:r w:rsidR="00A81BD0" w:rsidRPr="00731C9F">
        <w:rPr>
          <w:sz w:val="20"/>
          <w:szCs w:val="20"/>
          <w:lang w:val="de-DE"/>
        </w:rPr>
        <w:t xml:space="preserve">auf den für jedes </w:t>
      </w:r>
      <w:r w:rsidR="0033659E" w:rsidRPr="00731C9F">
        <w:rPr>
          <w:sz w:val="20"/>
          <w:szCs w:val="20"/>
          <w:lang w:val="de-DE"/>
        </w:rPr>
        <w:t xml:space="preserve">Unternehmen der </w:t>
      </w:r>
      <w:r w:rsidR="00BF4C01" w:rsidRPr="00731C9F">
        <w:rPr>
          <w:sz w:val="20"/>
          <w:szCs w:val="20"/>
          <w:lang w:val="de-DE"/>
        </w:rPr>
        <w:t xml:space="preserve">SANLUCAR-Gruppe </w:t>
      </w:r>
      <w:r w:rsidR="00A81BD0" w:rsidRPr="00731C9F">
        <w:rPr>
          <w:sz w:val="20"/>
          <w:szCs w:val="20"/>
          <w:lang w:val="de-DE"/>
        </w:rPr>
        <w:t xml:space="preserve">aktivierten </w:t>
      </w:r>
      <w:r w:rsidR="008B3F27" w:rsidRPr="00731C9F">
        <w:rPr>
          <w:sz w:val="20"/>
          <w:szCs w:val="20"/>
          <w:lang w:val="de-DE"/>
        </w:rPr>
        <w:t xml:space="preserve">Compliance </w:t>
      </w:r>
      <w:r w:rsidR="00A81BD0" w:rsidRPr="00731C9F">
        <w:rPr>
          <w:sz w:val="20"/>
          <w:szCs w:val="20"/>
          <w:lang w:val="de-DE"/>
        </w:rPr>
        <w:t>Channel zugreifen</w:t>
      </w:r>
      <w:r w:rsidR="00436DBE" w:rsidRPr="00731C9F">
        <w:rPr>
          <w:sz w:val="20"/>
          <w:szCs w:val="20"/>
          <w:lang w:val="de-DE"/>
        </w:rPr>
        <w:t xml:space="preserve">: </w:t>
      </w:r>
    </w:p>
    <w:p w14:paraId="5B40EDDE" w14:textId="77777777" w:rsidR="00252CFF" w:rsidRPr="00731C9F" w:rsidRDefault="005D3044">
      <w:pPr>
        <w:spacing w:line="276" w:lineRule="auto"/>
        <w:jc w:val="center"/>
        <w:rPr>
          <w:sz w:val="20"/>
          <w:szCs w:val="20"/>
          <w:lang w:val="de-DE"/>
        </w:rPr>
      </w:pPr>
      <w:r w:rsidRPr="00731C9F">
        <w:rPr>
          <w:sz w:val="20"/>
          <w:szCs w:val="20"/>
          <w:lang w:val="de-DE"/>
        </w:rPr>
        <w:t>MAMARITZ SLU</w:t>
      </w:r>
      <w:r w:rsidR="004341F4" w:rsidRPr="00731C9F">
        <w:rPr>
          <w:sz w:val="20"/>
          <w:szCs w:val="20"/>
          <w:lang w:val="de-DE"/>
        </w:rPr>
        <w:t xml:space="preserve">: </w:t>
      </w:r>
      <w:hyperlink r:id="rId11" w:history="1">
        <w:r w:rsidR="00924639" w:rsidRPr="00731C9F">
          <w:rPr>
            <w:rStyle w:val="Hyperlink"/>
            <w:sz w:val="20"/>
            <w:szCs w:val="20"/>
            <w:lang w:val="de-DE"/>
          </w:rPr>
          <w:t xml:space="preserve">Klicken Sie hier, um den </w:t>
        </w:r>
        <w:r w:rsidR="006A1C9F" w:rsidRPr="00731C9F">
          <w:rPr>
            <w:rStyle w:val="Hyperlink"/>
            <w:sz w:val="20"/>
            <w:szCs w:val="20"/>
            <w:lang w:val="de-DE"/>
          </w:rPr>
          <w:t xml:space="preserve">Compliance Channel </w:t>
        </w:r>
        <w:r w:rsidR="00924639" w:rsidRPr="00731C9F">
          <w:rPr>
            <w:rStyle w:val="Hyperlink"/>
            <w:sz w:val="20"/>
            <w:szCs w:val="20"/>
            <w:lang w:val="de-DE"/>
          </w:rPr>
          <w:t>aufzurufen</w:t>
        </w:r>
      </w:hyperlink>
      <w:r w:rsidR="00924639" w:rsidRPr="00731C9F">
        <w:rPr>
          <w:sz w:val="20"/>
          <w:szCs w:val="20"/>
          <w:lang w:val="de-DE"/>
        </w:rPr>
        <w:t>.</w:t>
      </w:r>
    </w:p>
    <w:p w14:paraId="64F2432D" w14:textId="77777777" w:rsidR="00252CFF" w:rsidRPr="00731C9F" w:rsidRDefault="005D3044">
      <w:pPr>
        <w:spacing w:line="276" w:lineRule="auto"/>
        <w:jc w:val="center"/>
        <w:rPr>
          <w:sz w:val="20"/>
          <w:szCs w:val="20"/>
          <w:lang w:val="de-DE"/>
        </w:rPr>
      </w:pPr>
      <w:r w:rsidRPr="00731C9F">
        <w:rPr>
          <w:sz w:val="20"/>
          <w:szCs w:val="20"/>
          <w:lang w:val="de-DE"/>
        </w:rPr>
        <w:t>THE ROETZER FAMILY SLU</w:t>
      </w:r>
      <w:r w:rsidR="004341F4" w:rsidRPr="00731C9F">
        <w:rPr>
          <w:sz w:val="20"/>
          <w:szCs w:val="20"/>
          <w:lang w:val="de-DE"/>
        </w:rPr>
        <w:t xml:space="preserve">: </w:t>
      </w:r>
      <w:hyperlink r:id="rId12" w:history="1">
        <w:r w:rsidR="004341F4" w:rsidRPr="00731C9F">
          <w:rPr>
            <w:rStyle w:val="Hyperlink"/>
            <w:sz w:val="20"/>
            <w:szCs w:val="20"/>
            <w:lang w:val="de-DE"/>
          </w:rPr>
          <w:t xml:space="preserve">Klicken Sie hier, um den </w:t>
        </w:r>
        <w:r w:rsidR="006A1C9F" w:rsidRPr="00731C9F">
          <w:rPr>
            <w:rStyle w:val="Hyperlink"/>
            <w:sz w:val="20"/>
            <w:szCs w:val="20"/>
            <w:lang w:val="de-DE"/>
          </w:rPr>
          <w:t xml:space="preserve">Compliance-Kanal </w:t>
        </w:r>
        <w:r w:rsidR="004341F4" w:rsidRPr="00731C9F">
          <w:rPr>
            <w:rStyle w:val="Hyperlink"/>
            <w:sz w:val="20"/>
            <w:szCs w:val="20"/>
            <w:lang w:val="de-DE"/>
          </w:rPr>
          <w:t>aufzurufen</w:t>
        </w:r>
      </w:hyperlink>
      <w:r w:rsidR="004341F4" w:rsidRPr="00731C9F">
        <w:rPr>
          <w:sz w:val="20"/>
          <w:szCs w:val="20"/>
          <w:lang w:val="de-DE"/>
        </w:rPr>
        <w:t>.</w:t>
      </w:r>
    </w:p>
    <w:p w14:paraId="3D07F3E8" w14:textId="77777777" w:rsidR="00252CFF" w:rsidRPr="00731C9F" w:rsidRDefault="005D3044">
      <w:pPr>
        <w:spacing w:line="276" w:lineRule="auto"/>
        <w:jc w:val="center"/>
        <w:rPr>
          <w:sz w:val="20"/>
          <w:szCs w:val="20"/>
          <w:lang w:val="de-DE"/>
        </w:rPr>
      </w:pPr>
      <w:r w:rsidRPr="00731C9F">
        <w:rPr>
          <w:sz w:val="20"/>
          <w:szCs w:val="20"/>
          <w:lang w:val="de-DE"/>
        </w:rPr>
        <w:t>SANLUCAR FRUIT SLU</w:t>
      </w:r>
      <w:r w:rsidR="004341F4" w:rsidRPr="00731C9F">
        <w:rPr>
          <w:sz w:val="20"/>
          <w:szCs w:val="20"/>
          <w:lang w:val="de-DE"/>
        </w:rPr>
        <w:t xml:space="preserve">: </w:t>
      </w:r>
      <w:hyperlink r:id="rId13" w:history="1">
        <w:r w:rsidR="00924639" w:rsidRPr="00731C9F">
          <w:rPr>
            <w:rStyle w:val="Hyperlink"/>
            <w:sz w:val="20"/>
            <w:szCs w:val="20"/>
            <w:lang w:val="de-DE"/>
          </w:rPr>
          <w:t xml:space="preserve">Klicken Sie hier, um den </w:t>
        </w:r>
        <w:r w:rsidR="006A1C9F" w:rsidRPr="00731C9F">
          <w:rPr>
            <w:rStyle w:val="Hyperlink"/>
            <w:sz w:val="20"/>
            <w:szCs w:val="20"/>
            <w:lang w:val="de-DE"/>
          </w:rPr>
          <w:t xml:space="preserve">Compliance-Kanal </w:t>
        </w:r>
        <w:r w:rsidR="00924639" w:rsidRPr="00731C9F">
          <w:rPr>
            <w:rStyle w:val="Hyperlink"/>
            <w:sz w:val="20"/>
            <w:szCs w:val="20"/>
            <w:lang w:val="de-DE"/>
          </w:rPr>
          <w:t>aufzurufen</w:t>
        </w:r>
      </w:hyperlink>
      <w:r w:rsidR="00924639" w:rsidRPr="00731C9F">
        <w:rPr>
          <w:sz w:val="20"/>
          <w:szCs w:val="20"/>
          <w:lang w:val="de-DE"/>
        </w:rPr>
        <w:t>.</w:t>
      </w:r>
    </w:p>
    <w:p w14:paraId="7524EDF5" w14:textId="77777777" w:rsidR="00252CFF" w:rsidRPr="00731C9F" w:rsidRDefault="005D3044">
      <w:pPr>
        <w:spacing w:line="276" w:lineRule="auto"/>
        <w:jc w:val="center"/>
        <w:rPr>
          <w:sz w:val="20"/>
          <w:szCs w:val="20"/>
          <w:lang w:val="de-DE"/>
        </w:rPr>
      </w:pPr>
      <w:r w:rsidRPr="00731C9F">
        <w:rPr>
          <w:sz w:val="20"/>
          <w:szCs w:val="20"/>
          <w:lang w:val="de-DE"/>
        </w:rPr>
        <w:t>AGRICOLA DEHESA DE BAÑOS SL</w:t>
      </w:r>
      <w:r w:rsidR="004341F4" w:rsidRPr="00731C9F">
        <w:rPr>
          <w:sz w:val="20"/>
          <w:szCs w:val="20"/>
          <w:lang w:val="de-DE"/>
        </w:rPr>
        <w:t xml:space="preserve">: </w:t>
      </w:r>
      <w:hyperlink r:id="rId14" w:history="1">
        <w:r w:rsidR="004341F4" w:rsidRPr="00731C9F">
          <w:rPr>
            <w:rStyle w:val="Hyperlink"/>
            <w:sz w:val="20"/>
            <w:szCs w:val="20"/>
            <w:lang w:val="de-DE"/>
          </w:rPr>
          <w:t xml:space="preserve">Klicken Sie hier, um den </w:t>
        </w:r>
        <w:r w:rsidR="006A1C9F" w:rsidRPr="00731C9F">
          <w:rPr>
            <w:rStyle w:val="Hyperlink"/>
            <w:sz w:val="20"/>
            <w:szCs w:val="20"/>
            <w:lang w:val="de-DE"/>
          </w:rPr>
          <w:t xml:space="preserve">Compliance-Kanal </w:t>
        </w:r>
        <w:r w:rsidR="004341F4" w:rsidRPr="00731C9F">
          <w:rPr>
            <w:rStyle w:val="Hyperlink"/>
            <w:sz w:val="20"/>
            <w:szCs w:val="20"/>
            <w:lang w:val="de-DE"/>
          </w:rPr>
          <w:t>aufzurufen</w:t>
        </w:r>
      </w:hyperlink>
      <w:r w:rsidR="004341F4" w:rsidRPr="00731C9F">
        <w:rPr>
          <w:sz w:val="20"/>
          <w:szCs w:val="20"/>
          <w:lang w:val="de-DE"/>
        </w:rPr>
        <w:t>.</w:t>
      </w:r>
    </w:p>
    <w:p w14:paraId="24C9D8AD" w14:textId="77777777" w:rsidR="00252CFF" w:rsidRPr="00731C9F" w:rsidRDefault="005D3044">
      <w:pPr>
        <w:spacing w:line="276" w:lineRule="auto"/>
        <w:jc w:val="center"/>
        <w:rPr>
          <w:sz w:val="20"/>
          <w:szCs w:val="20"/>
          <w:lang w:val="de-DE"/>
        </w:rPr>
      </w:pPr>
      <w:r w:rsidRPr="00731C9F">
        <w:rPr>
          <w:sz w:val="20"/>
          <w:szCs w:val="20"/>
          <w:lang w:val="de-DE"/>
        </w:rPr>
        <w:t>SANLUCAR CANARIAS SLU</w:t>
      </w:r>
      <w:r w:rsidR="004341F4" w:rsidRPr="00731C9F">
        <w:rPr>
          <w:sz w:val="20"/>
          <w:szCs w:val="20"/>
          <w:lang w:val="de-DE"/>
        </w:rPr>
        <w:t xml:space="preserve">: </w:t>
      </w:r>
      <w:hyperlink r:id="rId15" w:history="1">
        <w:r w:rsidR="004341F4" w:rsidRPr="00731C9F">
          <w:rPr>
            <w:rStyle w:val="Hyperlink"/>
            <w:sz w:val="20"/>
            <w:szCs w:val="20"/>
            <w:lang w:val="de-DE"/>
          </w:rPr>
          <w:t xml:space="preserve">Klicken Sie hier, um den </w:t>
        </w:r>
        <w:r w:rsidR="006A1C9F" w:rsidRPr="00731C9F">
          <w:rPr>
            <w:rStyle w:val="Hyperlink"/>
            <w:sz w:val="20"/>
            <w:szCs w:val="20"/>
            <w:lang w:val="de-DE"/>
          </w:rPr>
          <w:t xml:space="preserve">Compliance-Kanal </w:t>
        </w:r>
        <w:r w:rsidR="004341F4" w:rsidRPr="00731C9F">
          <w:rPr>
            <w:rStyle w:val="Hyperlink"/>
            <w:sz w:val="20"/>
            <w:szCs w:val="20"/>
            <w:lang w:val="de-DE"/>
          </w:rPr>
          <w:t>aufzurufen</w:t>
        </w:r>
      </w:hyperlink>
      <w:r w:rsidR="004341F4" w:rsidRPr="00731C9F">
        <w:rPr>
          <w:sz w:val="20"/>
          <w:szCs w:val="20"/>
          <w:lang w:val="de-DE"/>
        </w:rPr>
        <w:t>.</w:t>
      </w:r>
    </w:p>
    <w:p w14:paraId="6E8A244F" w14:textId="77777777" w:rsidR="00252CFF" w:rsidRPr="00731C9F" w:rsidRDefault="005D3044">
      <w:pPr>
        <w:spacing w:line="276" w:lineRule="auto"/>
        <w:jc w:val="center"/>
        <w:rPr>
          <w:sz w:val="20"/>
          <w:szCs w:val="20"/>
          <w:lang w:val="de-DE"/>
        </w:rPr>
      </w:pPr>
      <w:r w:rsidRPr="00731C9F">
        <w:rPr>
          <w:sz w:val="20"/>
          <w:szCs w:val="20"/>
          <w:lang w:val="de-DE"/>
        </w:rPr>
        <w:t>UNIQUA FRUIT SL</w:t>
      </w:r>
      <w:r w:rsidR="004341F4" w:rsidRPr="00731C9F">
        <w:rPr>
          <w:sz w:val="20"/>
          <w:szCs w:val="20"/>
          <w:lang w:val="de-DE"/>
        </w:rPr>
        <w:t xml:space="preserve">: </w:t>
      </w:r>
      <w:hyperlink r:id="rId16" w:history="1">
        <w:r w:rsidR="004341F4" w:rsidRPr="00731C9F">
          <w:rPr>
            <w:rStyle w:val="Hyperlink"/>
            <w:sz w:val="20"/>
            <w:szCs w:val="20"/>
            <w:lang w:val="de-DE"/>
          </w:rPr>
          <w:t xml:space="preserve">Klicken Sie hier, um den </w:t>
        </w:r>
        <w:r w:rsidR="006A1C9F" w:rsidRPr="00731C9F">
          <w:rPr>
            <w:rStyle w:val="Hyperlink"/>
            <w:sz w:val="20"/>
            <w:szCs w:val="20"/>
            <w:lang w:val="de-DE"/>
          </w:rPr>
          <w:t xml:space="preserve">Compliance Channel </w:t>
        </w:r>
        <w:r w:rsidR="004341F4" w:rsidRPr="00731C9F">
          <w:rPr>
            <w:rStyle w:val="Hyperlink"/>
            <w:sz w:val="20"/>
            <w:szCs w:val="20"/>
            <w:lang w:val="de-DE"/>
          </w:rPr>
          <w:t>aufzurufen</w:t>
        </w:r>
      </w:hyperlink>
      <w:r w:rsidR="004341F4" w:rsidRPr="00731C9F">
        <w:rPr>
          <w:sz w:val="20"/>
          <w:szCs w:val="20"/>
          <w:lang w:val="de-DE"/>
        </w:rPr>
        <w:t>.</w:t>
      </w:r>
    </w:p>
    <w:p w14:paraId="449FE522" w14:textId="77777777" w:rsidR="00252CFF" w:rsidRPr="00731C9F" w:rsidRDefault="005D3044">
      <w:pPr>
        <w:spacing w:line="276" w:lineRule="auto"/>
        <w:jc w:val="center"/>
        <w:rPr>
          <w:sz w:val="20"/>
          <w:szCs w:val="20"/>
          <w:lang w:val="de-DE"/>
        </w:rPr>
      </w:pPr>
      <w:r w:rsidRPr="00731C9F">
        <w:rPr>
          <w:sz w:val="20"/>
          <w:szCs w:val="20"/>
          <w:lang w:val="de-DE"/>
        </w:rPr>
        <w:t>NATURE ORIGIN FRUIT SLU</w:t>
      </w:r>
      <w:r w:rsidR="004341F4" w:rsidRPr="00731C9F">
        <w:rPr>
          <w:sz w:val="20"/>
          <w:szCs w:val="20"/>
          <w:lang w:val="de-DE"/>
        </w:rPr>
        <w:t xml:space="preserve">: </w:t>
      </w:r>
      <w:hyperlink r:id="rId17" w:history="1">
        <w:r w:rsidR="004341F4" w:rsidRPr="00731C9F">
          <w:rPr>
            <w:rStyle w:val="Hyperlink"/>
            <w:sz w:val="20"/>
            <w:szCs w:val="20"/>
            <w:lang w:val="de-DE"/>
          </w:rPr>
          <w:t xml:space="preserve">Klicken Sie hier, um den </w:t>
        </w:r>
        <w:r w:rsidR="006A1C9F" w:rsidRPr="00731C9F">
          <w:rPr>
            <w:rStyle w:val="Hyperlink"/>
            <w:sz w:val="20"/>
            <w:szCs w:val="20"/>
            <w:lang w:val="de-DE"/>
          </w:rPr>
          <w:t xml:space="preserve">Compliance Channel </w:t>
        </w:r>
        <w:r w:rsidR="004341F4" w:rsidRPr="00731C9F">
          <w:rPr>
            <w:rStyle w:val="Hyperlink"/>
            <w:sz w:val="20"/>
            <w:szCs w:val="20"/>
            <w:lang w:val="de-DE"/>
          </w:rPr>
          <w:t>aufzurufen</w:t>
        </w:r>
      </w:hyperlink>
      <w:r w:rsidR="004341F4" w:rsidRPr="00731C9F">
        <w:rPr>
          <w:sz w:val="20"/>
          <w:szCs w:val="20"/>
          <w:lang w:val="de-DE"/>
        </w:rPr>
        <w:t>.</w:t>
      </w:r>
    </w:p>
    <w:p w14:paraId="45261BB3" w14:textId="77777777" w:rsidR="00252CFF" w:rsidRPr="00731C9F" w:rsidRDefault="005D3044">
      <w:pPr>
        <w:spacing w:line="276" w:lineRule="auto"/>
        <w:jc w:val="center"/>
        <w:rPr>
          <w:sz w:val="20"/>
          <w:szCs w:val="20"/>
          <w:lang w:val="de-DE"/>
        </w:rPr>
      </w:pPr>
      <w:bookmarkStart w:id="0" w:name="_Hlk166496018"/>
      <w:r w:rsidRPr="00731C9F">
        <w:rPr>
          <w:sz w:val="20"/>
          <w:szCs w:val="20"/>
          <w:lang w:val="de-DE"/>
        </w:rPr>
        <w:t>GRUPO FRUTAS AQUA SL</w:t>
      </w:r>
      <w:r w:rsidR="004341F4" w:rsidRPr="00731C9F">
        <w:rPr>
          <w:sz w:val="20"/>
          <w:szCs w:val="20"/>
          <w:lang w:val="de-DE"/>
        </w:rPr>
        <w:t xml:space="preserve">: </w:t>
      </w:r>
      <w:hyperlink r:id="rId18" w:history="1">
        <w:r w:rsidR="004341F4" w:rsidRPr="00731C9F">
          <w:rPr>
            <w:rStyle w:val="Hyperlink"/>
            <w:sz w:val="20"/>
            <w:szCs w:val="20"/>
            <w:lang w:val="de-DE"/>
          </w:rPr>
          <w:t xml:space="preserve">Klicken Sie hier, um den </w:t>
        </w:r>
        <w:r w:rsidR="006A1C9F" w:rsidRPr="00731C9F">
          <w:rPr>
            <w:rStyle w:val="Hyperlink"/>
            <w:sz w:val="20"/>
            <w:szCs w:val="20"/>
            <w:lang w:val="de-DE"/>
          </w:rPr>
          <w:t xml:space="preserve">Compliance-Kanal </w:t>
        </w:r>
        <w:r w:rsidR="004341F4" w:rsidRPr="00731C9F">
          <w:rPr>
            <w:rStyle w:val="Hyperlink"/>
            <w:sz w:val="20"/>
            <w:szCs w:val="20"/>
            <w:lang w:val="de-DE"/>
          </w:rPr>
          <w:t>aufzurufen</w:t>
        </w:r>
      </w:hyperlink>
      <w:r w:rsidR="004341F4" w:rsidRPr="00731C9F">
        <w:rPr>
          <w:sz w:val="20"/>
          <w:szCs w:val="20"/>
          <w:lang w:val="de-DE"/>
        </w:rPr>
        <w:t>.</w:t>
      </w:r>
      <w:bookmarkEnd w:id="0"/>
    </w:p>
    <w:p w14:paraId="62016D67" w14:textId="77777777" w:rsidR="00252CFF" w:rsidRPr="00731C9F" w:rsidRDefault="005D3044">
      <w:pPr>
        <w:spacing w:line="276" w:lineRule="auto"/>
        <w:jc w:val="center"/>
        <w:rPr>
          <w:sz w:val="20"/>
          <w:szCs w:val="20"/>
          <w:lang w:val="de-DE"/>
        </w:rPr>
      </w:pPr>
      <w:r w:rsidRPr="00731C9F">
        <w:rPr>
          <w:sz w:val="20"/>
          <w:szCs w:val="20"/>
          <w:lang w:val="de-DE"/>
        </w:rPr>
        <w:t xml:space="preserve">EL PUNTAL AGRARIA SA: </w:t>
      </w:r>
      <w:hyperlink r:id="rId19" w:history="1">
        <w:r w:rsidRPr="00731C9F">
          <w:rPr>
            <w:rStyle w:val="Hyperlink"/>
            <w:sz w:val="20"/>
            <w:szCs w:val="20"/>
            <w:lang w:val="de-DE"/>
          </w:rPr>
          <w:t>Klicken Sie hier, um auf den Compliance-Kanal zuzugreifen</w:t>
        </w:r>
      </w:hyperlink>
      <w:r w:rsidRPr="00731C9F">
        <w:rPr>
          <w:sz w:val="20"/>
          <w:szCs w:val="20"/>
          <w:lang w:val="de-DE"/>
        </w:rPr>
        <w:t>.</w:t>
      </w:r>
    </w:p>
    <w:p w14:paraId="6BCEFE47" w14:textId="77777777" w:rsidR="00252CFF" w:rsidRPr="00731C9F" w:rsidRDefault="005D3044">
      <w:pPr>
        <w:spacing w:line="276" w:lineRule="auto"/>
        <w:jc w:val="center"/>
        <w:rPr>
          <w:sz w:val="20"/>
          <w:szCs w:val="20"/>
          <w:lang w:val="de-DE"/>
        </w:rPr>
      </w:pPr>
      <w:r w:rsidRPr="00731C9F">
        <w:rPr>
          <w:sz w:val="20"/>
          <w:szCs w:val="20"/>
          <w:lang w:val="de-DE"/>
        </w:rPr>
        <w:t xml:space="preserve">AGRICOLA PONY SL: </w:t>
      </w:r>
      <w:hyperlink r:id="rId20" w:history="1">
        <w:r w:rsidRPr="00731C9F">
          <w:rPr>
            <w:rStyle w:val="Hyperlink"/>
            <w:sz w:val="20"/>
            <w:szCs w:val="20"/>
            <w:lang w:val="de-DE"/>
          </w:rPr>
          <w:t>Klicken Sie hier, um den Compliance-Kanal aufzurufen</w:t>
        </w:r>
      </w:hyperlink>
      <w:r w:rsidRPr="00731C9F">
        <w:rPr>
          <w:sz w:val="20"/>
          <w:szCs w:val="20"/>
          <w:lang w:val="de-DE"/>
        </w:rPr>
        <w:t xml:space="preserve">. </w:t>
      </w:r>
    </w:p>
    <w:p w14:paraId="4E9D681D" w14:textId="77777777" w:rsidR="006F11FF" w:rsidRPr="00731C9F" w:rsidRDefault="006F11FF" w:rsidP="00FE2861">
      <w:pPr>
        <w:spacing w:line="276" w:lineRule="auto"/>
        <w:rPr>
          <w:sz w:val="20"/>
          <w:szCs w:val="20"/>
          <w:lang w:val="de-DE"/>
        </w:rPr>
      </w:pPr>
    </w:p>
    <w:p w14:paraId="7EFDDF47" w14:textId="77777777" w:rsidR="00252CFF" w:rsidRPr="00731C9F" w:rsidRDefault="005D3044">
      <w:pPr>
        <w:spacing w:line="276" w:lineRule="auto"/>
        <w:rPr>
          <w:b/>
          <w:bCs/>
          <w:i/>
          <w:iCs/>
          <w:sz w:val="18"/>
          <w:szCs w:val="18"/>
          <w:lang w:val="de-DE"/>
        </w:rPr>
      </w:pPr>
      <w:r w:rsidRPr="00731C9F">
        <w:rPr>
          <w:b/>
          <w:bCs/>
          <w:sz w:val="20"/>
          <w:szCs w:val="20"/>
          <w:lang w:val="de-DE"/>
        </w:rPr>
        <w:t xml:space="preserve">GRUNDLEGENDE INFORMATIONEN ÜBER DEN SCHUTZ </w:t>
      </w:r>
      <w:r w:rsidR="00812599" w:rsidRPr="00731C9F">
        <w:rPr>
          <w:b/>
          <w:bCs/>
          <w:sz w:val="20"/>
          <w:szCs w:val="20"/>
          <w:lang w:val="de-DE"/>
        </w:rPr>
        <w:t xml:space="preserve">PERSONENBEZOGENER </w:t>
      </w:r>
      <w:r w:rsidRPr="00731C9F">
        <w:rPr>
          <w:b/>
          <w:bCs/>
          <w:sz w:val="20"/>
          <w:szCs w:val="20"/>
          <w:lang w:val="de-DE"/>
        </w:rPr>
        <w:t>DATEN</w:t>
      </w:r>
    </w:p>
    <w:p w14:paraId="6C6B9FCD" w14:textId="77777777" w:rsidR="00252CFF" w:rsidRPr="00731C9F" w:rsidRDefault="005D3044">
      <w:pPr>
        <w:pStyle w:val="Footer"/>
        <w:jc w:val="both"/>
        <w:rPr>
          <w:i/>
          <w:iCs/>
          <w:sz w:val="18"/>
          <w:szCs w:val="18"/>
          <w:lang w:val="de-DE"/>
        </w:rPr>
      </w:pPr>
      <w:r w:rsidRPr="00731C9F">
        <w:rPr>
          <w:i/>
          <w:iCs/>
          <w:sz w:val="18"/>
          <w:szCs w:val="18"/>
          <w:lang w:val="de-DE"/>
        </w:rPr>
        <w:t xml:space="preserve">Der Verantwortliche für die Verarbeitung der Daten ist </w:t>
      </w:r>
      <w:r w:rsidR="003F70E7" w:rsidRPr="00731C9F">
        <w:rPr>
          <w:i/>
          <w:iCs/>
          <w:sz w:val="18"/>
          <w:szCs w:val="18"/>
          <w:lang w:val="de-DE"/>
        </w:rPr>
        <w:t xml:space="preserve">SANLUCAR FRUIT, S.L.U.  </w:t>
      </w:r>
      <w:r w:rsidRPr="00731C9F">
        <w:rPr>
          <w:i/>
          <w:iCs/>
          <w:sz w:val="18"/>
          <w:szCs w:val="18"/>
          <w:lang w:val="de-DE"/>
        </w:rPr>
        <w:t xml:space="preserve">die die </w:t>
      </w:r>
      <w:r w:rsidR="0008628B" w:rsidRPr="00731C9F">
        <w:rPr>
          <w:i/>
          <w:iCs/>
          <w:sz w:val="18"/>
          <w:szCs w:val="18"/>
          <w:lang w:val="de-DE"/>
        </w:rPr>
        <w:t xml:space="preserve">über den Kanal gesammelten Informationen gemäß </w:t>
      </w:r>
      <w:r w:rsidRPr="00731C9F">
        <w:rPr>
          <w:i/>
          <w:iCs/>
          <w:sz w:val="18"/>
          <w:szCs w:val="18"/>
          <w:lang w:val="de-DE"/>
        </w:rPr>
        <w:t xml:space="preserve">der gesetzlichen Verpflichtung des </w:t>
      </w:r>
      <w:r w:rsidR="00B813EA" w:rsidRPr="00731C9F">
        <w:rPr>
          <w:i/>
          <w:iCs/>
          <w:sz w:val="18"/>
          <w:szCs w:val="18"/>
          <w:lang w:val="de-DE"/>
        </w:rPr>
        <w:t xml:space="preserve">Gesetzes 2/2023 vom 21. Februar </w:t>
      </w:r>
      <w:r w:rsidR="003E6C10" w:rsidRPr="00731C9F">
        <w:rPr>
          <w:i/>
          <w:iCs/>
          <w:sz w:val="18"/>
          <w:szCs w:val="18"/>
          <w:lang w:val="de-DE"/>
        </w:rPr>
        <w:t xml:space="preserve">über den Schutz von Personen, die Gesetzesverstöße melden, und die Korruptionsbekämpfung </w:t>
      </w:r>
      <w:r w:rsidR="0008628B" w:rsidRPr="00731C9F">
        <w:rPr>
          <w:i/>
          <w:iCs/>
          <w:sz w:val="18"/>
          <w:szCs w:val="18"/>
          <w:lang w:val="de-DE"/>
        </w:rPr>
        <w:t>verarbeitet</w:t>
      </w:r>
      <w:r w:rsidR="003E6C10" w:rsidRPr="00731C9F">
        <w:rPr>
          <w:i/>
          <w:iCs/>
          <w:sz w:val="18"/>
          <w:szCs w:val="18"/>
          <w:lang w:val="de-DE"/>
        </w:rPr>
        <w:t xml:space="preserve">, um die </w:t>
      </w:r>
      <w:r w:rsidRPr="00731C9F">
        <w:rPr>
          <w:i/>
          <w:iCs/>
          <w:sz w:val="18"/>
          <w:szCs w:val="18"/>
          <w:lang w:val="de-DE"/>
        </w:rPr>
        <w:t>über den Kanal eingegangenen Beschwerden zu bearbeiten, wobei die Vertraulichkeit der Daten der Beschwerdeführer gewährleistet wird</w:t>
      </w:r>
      <w:r w:rsidR="005960B3" w:rsidRPr="00731C9F">
        <w:rPr>
          <w:i/>
          <w:iCs/>
          <w:sz w:val="18"/>
          <w:szCs w:val="18"/>
          <w:lang w:val="de-DE"/>
        </w:rPr>
        <w:t xml:space="preserve">, </w:t>
      </w:r>
      <w:r w:rsidRPr="00731C9F">
        <w:rPr>
          <w:i/>
          <w:iCs/>
          <w:sz w:val="18"/>
          <w:szCs w:val="18"/>
          <w:lang w:val="de-DE"/>
        </w:rPr>
        <w:t xml:space="preserve">indem sie anonym bleiben </w:t>
      </w:r>
      <w:r w:rsidR="0083405F" w:rsidRPr="00731C9F">
        <w:rPr>
          <w:i/>
          <w:iCs/>
          <w:sz w:val="18"/>
          <w:szCs w:val="18"/>
          <w:lang w:val="de-DE"/>
        </w:rPr>
        <w:t>und nicht an Dritte weitergegeben werden</w:t>
      </w:r>
      <w:r w:rsidRPr="00731C9F">
        <w:rPr>
          <w:i/>
          <w:iCs/>
          <w:sz w:val="18"/>
          <w:szCs w:val="18"/>
          <w:lang w:val="de-DE"/>
        </w:rPr>
        <w:t>, es sei denn, ihre Identifizierung stellt eine notwendige und verhältnismäßige Verpflichtung dar, die durch EU- oder nationales Recht im Rahmen einer von nationalen Behörden durchgeführten Untersuchung oder eines Gerichtsverfahrens auferlegt wird; in diesem Fall muss sie den in dieser Angelegenheit zuständigen Behörden mitgeteilt werden.</w:t>
      </w:r>
    </w:p>
    <w:p w14:paraId="77DE62CC" w14:textId="77777777" w:rsidR="00252CFF" w:rsidRPr="00731C9F" w:rsidRDefault="005D3044">
      <w:pPr>
        <w:jc w:val="both"/>
        <w:rPr>
          <w:i/>
          <w:iCs/>
          <w:sz w:val="18"/>
          <w:szCs w:val="18"/>
          <w:lang w:val="de-DE"/>
        </w:rPr>
      </w:pPr>
      <w:r w:rsidRPr="00731C9F">
        <w:rPr>
          <w:i/>
          <w:iCs/>
          <w:sz w:val="18"/>
          <w:szCs w:val="18"/>
          <w:lang w:val="de-DE"/>
        </w:rPr>
        <w:t xml:space="preserve">Ihre Daten werden für einen Zeitraum von maximal 3 Monaten ab dem Zeitpunkt der Eingabe der Daten in den Kanal aufbewahrt, </w:t>
      </w:r>
      <w:r w:rsidR="00DA6FB4" w:rsidRPr="00731C9F">
        <w:rPr>
          <w:i/>
          <w:iCs/>
          <w:sz w:val="18"/>
          <w:szCs w:val="18"/>
          <w:lang w:val="de-DE"/>
        </w:rPr>
        <w:t xml:space="preserve">können </w:t>
      </w:r>
      <w:r w:rsidR="00816D03" w:rsidRPr="00731C9F">
        <w:rPr>
          <w:i/>
          <w:iCs/>
          <w:sz w:val="18"/>
          <w:szCs w:val="18"/>
          <w:lang w:val="de-DE"/>
        </w:rPr>
        <w:t xml:space="preserve">jedoch </w:t>
      </w:r>
      <w:r w:rsidR="00E45060" w:rsidRPr="00731C9F">
        <w:rPr>
          <w:i/>
          <w:iCs/>
          <w:sz w:val="18"/>
          <w:szCs w:val="18"/>
          <w:lang w:val="de-DE"/>
        </w:rPr>
        <w:t>gesperrt</w:t>
      </w:r>
      <w:r w:rsidRPr="00731C9F">
        <w:rPr>
          <w:i/>
          <w:iCs/>
          <w:sz w:val="18"/>
          <w:szCs w:val="18"/>
          <w:lang w:val="de-DE"/>
        </w:rPr>
        <w:t xml:space="preserve"> bleiben, wenn dies erforderlich ist, um das Funktionieren des Modells zur Verbrechensverhütung nachzuweisen</w:t>
      </w:r>
      <w:r w:rsidR="005661C6" w:rsidRPr="00731C9F">
        <w:rPr>
          <w:i/>
          <w:iCs/>
          <w:sz w:val="18"/>
          <w:szCs w:val="18"/>
          <w:lang w:val="de-DE"/>
        </w:rPr>
        <w:t>, oder wenn dies von der zuständigen Behörde für die Einleitung der entsprechenden Untersuchung des Sachverhalts verlangt wird.</w:t>
      </w:r>
    </w:p>
    <w:p w14:paraId="29811888" w14:textId="77777777" w:rsidR="00252CFF" w:rsidRPr="00731C9F" w:rsidRDefault="005D3044">
      <w:pPr>
        <w:jc w:val="both"/>
        <w:rPr>
          <w:i/>
          <w:iCs/>
          <w:sz w:val="18"/>
          <w:szCs w:val="18"/>
          <w:lang w:val="de-DE"/>
        </w:rPr>
      </w:pPr>
      <w:r w:rsidRPr="00731C9F">
        <w:rPr>
          <w:i/>
          <w:iCs/>
          <w:sz w:val="18"/>
          <w:szCs w:val="18"/>
          <w:lang w:val="de-DE"/>
        </w:rPr>
        <w:t>Weitere Informationen über die Verarbeitung Ihrer Daten oder über die Ausübung Ihrer Rechte finden Sie in unserer Datenschutzerklärung</w:t>
      </w:r>
      <w:r w:rsidR="00A10FD1" w:rsidRPr="00731C9F">
        <w:rPr>
          <w:i/>
          <w:iCs/>
          <w:sz w:val="18"/>
          <w:szCs w:val="18"/>
          <w:lang w:val="de-DE"/>
        </w:rPr>
        <w:t xml:space="preserve">. </w:t>
      </w:r>
    </w:p>
    <w:p w14:paraId="3016BAB3" w14:textId="77777777" w:rsidR="00006D6C" w:rsidRPr="00731C9F" w:rsidRDefault="00006D6C">
      <w:pPr>
        <w:rPr>
          <w:lang w:val="de-DE"/>
        </w:rPr>
      </w:pPr>
    </w:p>
    <w:p w14:paraId="5896ECF3" w14:textId="77777777" w:rsidR="00252CFF" w:rsidRPr="00731C9F" w:rsidRDefault="006A1C9F">
      <w:pPr>
        <w:rPr>
          <w:b/>
          <w:bCs/>
          <w:lang w:val="de-DE"/>
        </w:rPr>
      </w:pPr>
      <w:r w:rsidRPr="00731C9F">
        <w:rPr>
          <w:b/>
          <w:bCs/>
          <w:lang w:val="de-DE"/>
        </w:rPr>
        <w:t xml:space="preserve">KANAL ZUR EINHALTUNG DER </w:t>
      </w:r>
      <w:r w:rsidR="005D3044" w:rsidRPr="00731C9F">
        <w:rPr>
          <w:b/>
          <w:bCs/>
          <w:lang w:val="de-DE"/>
        </w:rPr>
        <w:t>DATENSCHUTZBESTIMMUNGEN</w:t>
      </w:r>
    </w:p>
    <w:p w14:paraId="310D146C" w14:textId="77777777" w:rsidR="00252CFF" w:rsidRPr="00731C9F" w:rsidRDefault="005D3044">
      <w:pPr>
        <w:rPr>
          <w:lang w:val="de-DE"/>
        </w:rPr>
      </w:pPr>
      <w:r w:rsidRPr="00731C9F">
        <w:rPr>
          <w:lang w:val="de-DE"/>
        </w:rPr>
        <w:t>In Übereinstimmung mit Artikel 13 der Verordnung (EU) 2016/679 des Europäischen Parlaments und des Rates vom 27. April 2016 zum Schutz natürlicher Personen bei der Verarbeitung personenbezogener Daten und zum freien Datenverkehr, Artikel 11 des Organgesetzes 3/2018 vom 5. Dezember, über den Schutz personenbezogener Daten und die Gewährleistung digitaler Rechte und Artikel 31 des Gesetzes 2/2023 vom 20. Februar über den Schutz von Personen, die Verstöße gegen Rechtsvorschriften melden, und die Korruptionsbekämpfung, werden im Folgenden die Informationen zum Schutz personenbezogener Daten in Bezug auf die Verarbeitung von Daten im internen Informationssystem aufgeführt:</w:t>
      </w:r>
    </w:p>
    <w:p w14:paraId="5DD54D85" w14:textId="77777777" w:rsidR="00252CFF" w:rsidRPr="00731C9F" w:rsidRDefault="005D3044">
      <w:pPr>
        <w:rPr>
          <w:b/>
          <w:lang w:val="de-DE"/>
        </w:rPr>
      </w:pPr>
      <w:r w:rsidRPr="00731C9F">
        <w:rPr>
          <w:b/>
          <w:lang w:val="de-DE"/>
        </w:rPr>
        <w:t>1. DEN FÜR DIE DATENVERARBEITUNG VERANTWORTLICHEN</w:t>
      </w:r>
    </w:p>
    <w:p w14:paraId="5B0BE2CC" w14:textId="77777777" w:rsidR="00252CFF" w:rsidRPr="00731C9F" w:rsidRDefault="005D3044">
      <w:pPr>
        <w:rPr>
          <w:lang w:val="de-DE"/>
        </w:rPr>
      </w:pPr>
      <w:r w:rsidRPr="00731C9F">
        <w:rPr>
          <w:lang w:val="de-DE"/>
        </w:rPr>
        <w:t xml:space="preserve">Der Verantwortliche für die Verarbeitung ist </w:t>
      </w:r>
      <w:r w:rsidR="003F70E7" w:rsidRPr="00731C9F">
        <w:rPr>
          <w:lang w:val="de-DE"/>
        </w:rPr>
        <w:t xml:space="preserve">SANLUCAR FRUIT, S.L.U., </w:t>
      </w:r>
      <w:r w:rsidRPr="00731C9F">
        <w:rPr>
          <w:lang w:val="de-DE"/>
        </w:rPr>
        <w:t xml:space="preserve">mit der NIF </w:t>
      </w:r>
      <w:r w:rsidR="00917137" w:rsidRPr="00731C9F">
        <w:rPr>
          <w:lang w:val="de-DE"/>
        </w:rPr>
        <w:t>B96128590</w:t>
      </w:r>
      <w:r w:rsidRPr="00731C9F">
        <w:rPr>
          <w:lang w:val="de-DE"/>
        </w:rPr>
        <w:t xml:space="preserve">, Adresse: </w:t>
      </w:r>
      <w:r w:rsidR="0078722A" w:rsidRPr="00731C9F">
        <w:rPr>
          <w:lang w:val="de-DE"/>
        </w:rPr>
        <w:t>Sera Llarga, 24, 46530 Puzol (Valencia), Spanien</w:t>
      </w:r>
      <w:r w:rsidRPr="00731C9F">
        <w:rPr>
          <w:lang w:val="de-DE"/>
        </w:rPr>
        <w:t xml:space="preserve">, Telefon (+34) </w:t>
      </w:r>
      <w:r w:rsidR="007933B1" w:rsidRPr="00731C9F">
        <w:rPr>
          <w:lang w:val="de-DE"/>
        </w:rPr>
        <w:t>96 142 40 40.</w:t>
      </w:r>
    </w:p>
    <w:p w14:paraId="72089322" w14:textId="77777777" w:rsidR="00252CFF" w:rsidRPr="00731C9F" w:rsidRDefault="005D3044">
      <w:pPr>
        <w:rPr>
          <w:lang w:val="de-DE"/>
        </w:rPr>
      </w:pPr>
      <w:r w:rsidRPr="00731C9F">
        <w:rPr>
          <w:lang w:val="de-DE"/>
        </w:rPr>
        <w:lastRenderedPageBreak/>
        <w:t>Ihre persönlichen Daten werden nur von befugtem Personal streng vertraulich behandelt.</w:t>
      </w:r>
    </w:p>
    <w:p w14:paraId="4E017630" w14:textId="77777777" w:rsidR="00252CFF" w:rsidRPr="00731C9F" w:rsidRDefault="005D3044">
      <w:pPr>
        <w:rPr>
          <w:b/>
          <w:bCs/>
          <w:lang w:val="de-DE"/>
        </w:rPr>
      </w:pPr>
      <w:r w:rsidRPr="00731C9F">
        <w:rPr>
          <w:b/>
          <w:bCs/>
          <w:lang w:val="de-DE"/>
        </w:rPr>
        <w:t>2. HERKUNFT DER DATEN</w:t>
      </w:r>
    </w:p>
    <w:p w14:paraId="291FEC93" w14:textId="77777777" w:rsidR="00252CFF" w:rsidRPr="00731C9F" w:rsidRDefault="005D3044">
      <w:pPr>
        <w:rPr>
          <w:lang w:val="de-DE"/>
        </w:rPr>
      </w:pPr>
      <w:r w:rsidRPr="00731C9F">
        <w:rPr>
          <w:lang w:val="de-DE"/>
        </w:rPr>
        <w:t xml:space="preserve">Wenn Sie sich dafür entschieden haben, sich zu identifizieren, wurden Ihre persönlichen Daten über das Formular, das Sie auf dem von </w:t>
      </w:r>
      <w:r w:rsidR="00CD531E" w:rsidRPr="00731C9F">
        <w:rPr>
          <w:lang w:val="de-DE"/>
        </w:rPr>
        <w:t xml:space="preserve">SANLUCAR FRUIT eingerichteten </w:t>
      </w:r>
      <w:r w:rsidR="006A1C9F" w:rsidRPr="00731C9F">
        <w:rPr>
          <w:lang w:val="de-DE"/>
        </w:rPr>
        <w:t xml:space="preserve">Compliance-Kanal </w:t>
      </w:r>
      <w:r w:rsidRPr="00731C9F">
        <w:rPr>
          <w:lang w:val="de-DE"/>
        </w:rPr>
        <w:t>ausgefüllt haben, erfasst.</w:t>
      </w:r>
    </w:p>
    <w:p w14:paraId="48C394C6" w14:textId="77777777" w:rsidR="00252CFF" w:rsidRPr="00731C9F" w:rsidRDefault="005D3044">
      <w:pPr>
        <w:rPr>
          <w:b/>
          <w:lang w:val="de-DE"/>
        </w:rPr>
      </w:pPr>
      <w:r w:rsidRPr="00731C9F">
        <w:rPr>
          <w:b/>
          <w:lang w:val="de-DE"/>
        </w:rPr>
        <w:t>3. ZWECK DER VERARBEITUNG</w:t>
      </w:r>
    </w:p>
    <w:p w14:paraId="122F53D0" w14:textId="77777777" w:rsidR="00252CFF" w:rsidRPr="00731C9F" w:rsidRDefault="005D3044">
      <w:pPr>
        <w:rPr>
          <w:lang w:val="de-DE"/>
        </w:rPr>
      </w:pPr>
      <w:r w:rsidRPr="00731C9F">
        <w:rPr>
          <w:lang w:val="de-DE"/>
        </w:rPr>
        <w:t xml:space="preserve">Die von Ihnen über das Formular zur Verfügung gestellten personenbezogenen Daten und die in den von Ihnen zur Unterstützung Ihrer Mitteilung eingereichten Unterlagen enthaltenen Daten werden ausschließlich zum Zweck der Bearbeitung der über den Kanal eingegangenen Beschwerden und der Untersuchung der gemeldeten mutmaßlichen Sachverhalte oder gegebenenfalls zur Beantwortung der gestellten Anfrage sowie gegebenenfalls zur Ergreifung von Schutzmaßnahmen und/oder Maßnahmen zur Verhinderung von Vergeltungsmaßnahmen unter Einhaltung der Bestimmungen der internen Informationssystempolitik und des Protokolls zur Verwaltung des </w:t>
      </w:r>
      <w:r w:rsidR="006A1C9F" w:rsidRPr="00731C9F">
        <w:rPr>
          <w:lang w:val="de-DE"/>
        </w:rPr>
        <w:t xml:space="preserve">Compliance-Kanals </w:t>
      </w:r>
      <w:r w:rsidRPr="00731C9F">
        <w:rPr>
          <w:lang w:val="de-DE"/>
        </w:rPr>
        <w:t>verarbeitet.</w:t>
      </w:r>
    </w:p>
    <w:p w14:paraId="3CAF0AE9" w14:textId="77777777" w:rsidR="00252CFF" w:rsidRPr="00731C9F" w:rsidRDefault="005D3044">
      <w:pPr>
        <w:rPr>
          <w:b/>
          <w:lang w:val="de-DE"/>
        </w:rPr>
      </w:pPr>
      <w:r w:rsidRPr="00731C9F">
        <w:rPr>
          <w:b/>
          <w:lang w:val="de-DE"/>
        </w:rPr>
        <w:t>4. LEGITIMIERUNG DER VERARBEITUNG</w:t>
      </w:r>
    </w:p>
    <w:p w14:paraId="224256E7" w14:textId="77777777" w:rsidR="00252CFF" w:rsidRPr="00731C9F" w:rsidRDefault="005D3044">
      <w:pPr>
        <w:rPr>
          <w:lang w:val="de-DE"/>
        </w:rPr>
      </w:pPr>
      <w:r w:rsidRPr="00731C9F">
        <w:rPr>
          <w:lang w:val="de-DE"/>
        </w:rPr>
        <w:t xml:space="preserve">Die Rechtsgrundlage für die Verarbeitung Ihrer personenbezogenen Daten im Rahmen der Verwaltung des internen Informationssystems ist </w:t>
      </w:r>
      <w:r w:rsidRPr="00731C9F">
        <w:rPr>
          <w:b/>
          <w:bCs/>
          <w:lang w:val="de-DE"/>
        </w:rPr>
        <w:t xml:space="preserve">die </w:t>
      </w:r>
      <w:r w:rsidRPr="00731C9F">
        <w:rPr>
          <w:lang w:val="de-DE"/>
        </w:rPr>
        <w:t>in Art. 6.1.c der DSGVO genannte, sofern die Verarbeitung für die Erfüllung einer rechtlichen Verpflichtung erforderlich ist, die für den für die Verarbeitung Verantwortlichen gemäß den Bestimmungen des Gesetzes 2/2023 vom 20. Februar über den Schutz von Personen, die Gesetzesverstöße melden, und die Bekämpfung von Korruption gilt.</w:t>
      </w:r>
    </w:p>
    <w:p w14:paraId="660C8F9E" w14:textId="77777777" w:rsidR="00252CFF" w:rsidRPr="00731C9F" w:rsidRDefault="005D3044">
      <w:pPr>
        <w:rPr>
          <w:b/>
          <w:lang w:val="de-DE"/>
        </w:rPr>
      </w:pPr>
      <w:r w:rsidRPr="00731C9F">
        <w:rPr>
          <w:b/>
          <w:lang w:val="de-DE"/>
        </w:rPr>
        <w:t>5. AUFBEWAHRUNGSFRISTEN</w:t>
      </w:r>
    </w:p>
    <w:p w14:paraId="0AEE86FB" w14:textId="77777777" w:rsidR="00252CFF" w:rsidRPr="00731C9F" w:rsidRDefault="005D3044">
      <w:pPr>
        <w:rPr>
          <w:bCs/>
          <w:lang w:val="de-DE"/>
        </w:rPr>
      </w:pPr>
      <w:r w:rsidRPr="00731C9F">
        <w:rPr>
          <w:bCs/>
          <w:lang w:val="de-DE"/>
        </w:rPr>
        <w:t>Die verarbeiteten Daten dürfen nur so lange im Informationssystem gespeichert werden, wie es für die Entscheidung über die Einleitung einer Untersuchung des gemeldeten Sachverhalts erforderlich ist.</w:t>
      </w:r>
    </w:p>
    <w:p w14:paraId="7BBCF1D8" w14:textId="77777777" w:rsidR="00252CFF" w:rsidRPr="00731C9F" w:rsidRDefault="005D3044">
      <w:pPr>
        <w:rPr>
          <w:bCs/>
          <w:lang w:val="de-DE"/>
        </w:rPr>
      </w:pPr>
      <w:r w:rsidRPr="00731C9F">
        <w:rPr>
          <w:bCs/>
          <w:lang w:val="de-DE"/>
        </w:rPr>
        <w:t>Stellt sich heraus, dass die übermittelten Informationen oder ein Teil davon nicht der Wahrheit entsprechen, sind sie unverzüglich zu löschen, sobald dieser Umstand bekannt wird, es sei denn, dieser Mangel an Wahrhaftigkeit kann eine Straftat darstellen; in diesem Fall sind die Informationen so lange aufzubewahren, wie es für das Gerichtsverfahren erforderlich ist.</w:t>
      </w:r>
    </w:p>
    <w:p w14:paraId="1A96E12F" w14:textId="77777777" w:rsidR="00252CFF" w:rsidRPr="00731C9F" w:rsidRDefault="005D3044">
      <w:pPr>
        <w:rPr>
          <w:bCs/>
          <w:lang w:val="de-DE"/>
        </w:rPr>
      </w:pPr>
      <w:r w:rsidRPr="00731C9F">
        <w:rPr>
          <w:bCs/>
          <w:lang w:val="de-DE"/>
        </w:rPr>
        <w:t>Wenn seit dem Eingang der Mitteilung drei Monate verstrichen sind, ohne dass eine Untersuchung eingeleitet wurde, muss die Mitteilung auf jeden Fall gelöscht werden, es sei denn, der Zweck der Speicherung besteht darin, Beweise für den Betrieb des Systems zu hinterlassen. Mitteilungen, die nicht verarbeitet wurden, dürfen nur in anonymisierter Form gespeichert werden, ohne dass die in Artikel 32 des Organgesetzes 3/2018 vom 5. Dezember vorgesehene Verpflichtung zur Sperrung anwendbar ist.</w:t>
      </w:r>
    </w:p>
    <w:p w14:paraId="29498957" w14:textId="77777777" w:rsidR="00252CFF" w:rsidRPr="00731C9F" w:rsidRDefault="005D3044">
      <w:pPr>
        <w:rPr>
          <w:bCs/>
          <w:lang w:val="de-DE"/>
        </w:rPr>
      </w:pPr>
      <w:r w:rsidRPr="00731C9F">
        <w:rPr>
          <w:bCs/>
          <w:lang w:val="de-DE"/>
        </w:rPr>
        <w:t xml:space="preserve">In keinem Fall dürfen personenbezogene Daten verarbeitet werden, die nicht für die Kenntnisnahme und Untersuchung von Handlungen oder Unterlassungen erforderlich sind, auf die das </w:t>
      </w:r>
      <w:r w:rsidRPr="00731C9F">
        <w:rPr>
          <w:lang w:val="de-DE"/>
        </w:rPr>
        <w:t>Gesetz 2/2023 vom 20. Februar über den Schutz von Personen, die Verstöße gegen Rechtsvorschriften melden, und die Korruptionsbekämpfung Anwendung findet</w:t>
      </w:r>
      <w:r w:rsidRPr="00731C9F">
        <w:rPr>
          <w:bCs/>
          <w:lang w:val="de-DE"/>
        </w:rPr>
        <w:t>, wobei gegebenenfalls eine sofortige Löschung dieser Daten erfolgt. Ebenso werden alle personenbezogenen Daten, die möglicherweise übermittelt wurden und sich auf Handlungen beziehen, die nicht in den Anwendungsbereich des genannten Gesetzes fallen, gelöscht.</w:t>
      </w:r>
    </w:p>
    <w:p w14:paraId="05268A1A" w14:textId="77777777" w:rsidR="00252CFF" w:rsidRPr="00731C9F" w:rsidRDefault="005D3044">
      <w:pPr>
        <w:rPr>
          <w:bCs/>
          <w:lang w:val="de-DE"/>
        </w:rPr>
      </w:pPr>
      <w:r w:rsidRPr="00731C9F">
        <w:rPr>
          <w:bCs/>
          <w:lang w:val="de-DE"/>
        </w:rPr>
        <w:t>Wenn die erhaltenen Informationen personenbezogene Daten enthalten, die zu den besonderen Datenkategorien gehören, werden sie unverzüglich gelöscht, ohne dass sie gespeichert und verarbeitet werden.</w:t>
      </w:r>
    </w:p>
    <w:p w14:paraId="328CC377" w14:textId="77777777" w:rsidR="00252CFF" w:rsidRPr="00731C9F" w:rsidRDefault="005D3044">
      <w:pPr>
        <w:rPr>
          <w:bCs/>
          <w:lang w:val="de-DE"/>
        </w:rPr>
      </w:pPr>
      <w:r w:rsidRPr="00731C9F">
        <w:rPr>
          <w:bCs/>
          <w:lang w:val="de-DE"/>
        </w:rPr>
        <w:t xml:space="preserve">Personenbezogene Daten über eingegangene Informationen und interne Untersuchungen, die im Registerbuch enthalten sind, werden nur so lange aufbewahrt, wie dies zur Einhaltung des genannten </w:t>
      </w:r>
      <w:r w:rsidRPr="00731C9F">
        <w:rPr>
          <w:bCs/>
          <w:lang w:val="de-DE"/>
        </w:rPr>
        <w:lastRenderedPageBreak/>
        <w:t>Gesetzes erforderlich und verhältnismäßig ist. In keinem Fall dürfen die Daten länger als zehn Jahre aufbewahrt werden.</w:t>
      </w:r>
    </w:p>
    <w:p w14:paraId="5D3372A9" w14:textId="77777777" w:rsidR="00252CFF" w:rsidRPr="00731C9F" w:rsidRDefault="005D3044">
      <w:pPr>
        <w:rPr>
          <w:b/>
          <w:lang w:val="de-DE"/>
        </w:rPr>
      </w:pPr>
      <w:r w:rsidRPr="00731C9F">
        <w:rPr>
          <w:b/>
          <w:lang w:val="de-DE"/>
        </w:rPr>
        <w:t>6. EMPFÄNGER DER DATEN</w:t>
      </w:r>
    </w:p>
    <w:p w14:paraId="19C2B3B5" w14:textId="77777777" w:rsidR="00252CFF" w:rsidRPr="00731C9F" w:rsidRDefault="005D3044">
      <w:pPr>
        <w:rPr>
          <w:lang w:val="de-DE"/>
        </w:rPr>
      </w:pPr>
      <w:r w:rsidRPr="00731C9F">
        <w:rPr>
          <w:lang w:val="de-DE"/>
        </w:rPr>
        <w:t>Wir informieren Sie darüber, dass Ihre Identität, falls sie mitgeteilt wird oder identifizierbar ist, in jedem Fall vertraulich behandelt wird und weder den Personen, auf die sich die gemeldeten Tatsachen beziehen, noch Dritten außerhalb der Verwaltung und Bearbeitung der Mitteilung mitgeteilt wird, es sei denn, dies ist für die Verabschiedung von Korrekturmaßnahmen in der Einrichtung oder für die Bearbeitung von Sanktions- oder Strafverfahren, die gegebenenfalls anwendbar sind, erforderlich; in diesem Fall müssen die zuständigen Behörden in der Angelegenheit informiert werden.</w:t>
      </w:r>
    </w:p>
    <w:p w14:paraId="5D74F953" w14:textId="77777777" w:rsidR="00252CFF" w:rsidRPr="00731C9F" w:rsidRDefault="005D3044">
      <w:pPr>
        <w:rPr>
          <w:lang w:val="de-DE"/>
        </w:rPr>
      </w:pPr>
      <w:r w:rsidRPr="00731C9F">
        <w:rPr>
          <w:lang w:val="de-DE"/>
        </w:rPr>
        <w:t>Die im internen Informationssystem verarbeiteten personenbezogenen Daten können an die Justizbehörde, die Staatsanwaltschaft, die staatlichen Sicherheitskräfte und -korps oder die zuständige Verwaltungsbehörde im Rahmen einer von ihnen durchgeführten Untersuchung oder eines Gerichtsverfahrens übermittelt werden. Sie können auch an die zuständigen staatlichen oder regionalen Behörden zum Schutz von Hinweisgebern weitergegeben werden.</w:t>
      </w:r>
    </w:p>
    <w:p w14:paraId="6B8DC56F" w14:textId="77777777" w:rsidR="00252CFF" w:rsidRPr="00731C9F" w:rsidRDefault="005D3044">
      <w:pPr>
        <w:rPr>
          <w:lang w:val="de-DE"/>
        </w:rPr>
      </w:pPr>
      <w:r w:rsidRPr="00731C9F">
        <w:rPr>
          <w:lang w:val="de-DE"/>
        </w:rPr>
        <w:t>Im Falle der Auslagerung der Verwaltung des internen Informationssystems können die über den Online-Kanal bereitgestellten Informationen von dem externen Dritten als Datenverarbeiter gemäß den Bestimmungen von Artikel 6 des Gesetzes 2/2023 vom 20. Februar über den Schutz von Personen, die Verstöße gegen Rechtsvorschriften melden, und die Korruptionsbekämpfung verarbeitet werden.</w:t>
      </w:r>
    </w:p>
    <w:p w14:paraId="38DC1CD3" w14:textId="77777777" w:rsidR="00252CFF" w:rsidRPr="00731C9F" w:rsidRDefault="005D3044">
      <w:pPr>
        <w:rPr>
          <w:lang w:val="de-DE"/>
        </w:rPr>
      </w:pPr>
      <w:r w:rsidRPr="00731C9F">
        <w:rPr>
          <w:lang w:val="de-DE"/>
        </w:rPr>
        <w:t>Ein internationaler Datentransfer durch Übermittlung oder Beauftragung der Verarbeitung ist nicht vorgesehen.</w:t>
      </w:r>
    </w:p>
    <w:p w14:paraId="6F4A9AE6" w14:textId="77777777" w:rsidR="00252CFF" w:rsidRPr="00731C9F" w:rsidRDefault="005D3044">
      <w:pPr>
        <w:rPr>
          <w:b/>
          <w:lang w:val="de-DE"/>
        </w:rPr>
      </w:pPr>
      <w:r w:rsidRPr="00731C9F">
        <w:rPr>
          <w:b/>
          <w:lang w:val="de-DE"/>
        </w:rPr>
        <w:t>7. RECHTE DER BETROFFENEN PERSONEN</w:t>
      </w:r>
    </w:p>
    <w:p w14:paraId="1C255800" w14:textId="77777777" w:rsidR="00252CFF" w:rsidRPr="00731C9F" w:rsidRDefault="005D3044">
      <w:pPr>
        <w:rPr>
          <w:lang w:val="de-DE"/>
        </w:rPr>
      </w:pPr>
      <w:r w:rsidRPr="00731C9F">
        <w:rPr>
          <w:lang w:val="de-DE"/>
        </w:rPr>
        <w:t>Informierte Personen haben das Recht, jederzeit kostenlos einen Brief an die oben angegebene Postanschrift oder an die E-Mail-Adresse rgpd@sanlucar.com zu senden, um Zugang zu ihren personenbezogenen Daten zu erhalten, die Berichtigung unrichtiger oder unvollständiger personenbezogener Daten zu erwirken, die Löschung ihrer personenbezogenen Daten zu verlangen und auf die Einschränkung der Verarbeitung zu drängen. Darüber hinaus haben Sie das Recht, sich bei der spanischen Datenschutzbehörde (www.aepd.es) zu beschweren, wenn Sie der Ansicht sind, dass bei der Verarbeitung Ihrer personenbezogenen Daten ein Verstoß gegen das Datenschutzrecht vorliegt.</w:t>
      </w:r>
    </w:p>
    <w:p w14:paraId="6FD38104" w14:textId="77777777" w:rsidR="008B67A8" w:rsidRPr="00731C9F" w:rsidRDefault="008B67A8">
      <w:pPr>
        <w:rPr>
          <w:lang w:val="de-DE"/>
        </w:rPr>
      </w:pPr>
    </w:p>
    <w:sectPr w:rsidR="008B67A8" w:rsidRPr="00731C9F" w:rsidSect="00553839">
      <w:headerReference w:type="default" r:id="rId2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31448" w14:textId="77777777" w:rsidR="00A164F5" w:rsidRDefault="00A164F5" w:rsidP="00006D6C">
      <w:pPr>
        <w:spacing w:after="0" w:line="240" w:lineRule="auto"/>
      </w:pPr>
      <w:r>
        <w:separator/>
      </w:r>
    </w:p>
  </w:endnote>
  <w:endnote w:type="continuationSeparator" w:id="0">
    <w:p w14:paraId="6F1FD87B" w14:textId="77777777" w:rsidR="00A164F5" w:rsidRDefault="00A164F5" w:rsidP="00006D6C">
      <w:pPr>
        <w:spacing w:after="0" w:line="240" w:lineRule="auto"/>
      </w:pPr>
      <w:r>
        <w:continuationSeparator/>
      </w:r>
    </w:p>
  </w:endnote>
  <w:endnote w:type="continuationNotice" w:id="1">
    <w:p w14:paraId="09668FCD" w14:textId="77777777" w:rsidR="00A164F5" w:rsidRDefault="00A164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623D1" w14:textId="77777777" w:rsidR="00A164F5" w:rsidRDefault="00A164F5" w:rsidP="00006D6C">
      <w:pPr>
        <w:spacing w:after="0" w:line="240" w:lineRule="auto"/>
      </w:pPr>
      <w:r>
        <w:separator/>
      </w:r>
    </w:p>
  </w:footnote>
  <w:footnote w:type="continuationSeparator" w:id="0">
    <w:p w14:paraId="689E0256" w14:textId="77777777" w:rsidR="00A164F5" w:rsidRDefault="00A164F5" w:rsidP="00006D6C">
      <w:pPr>
        <w:spacing w:after="0" w:line="240" w:lineRule="auto"/>
      </w:pPr>
      <w:r>
        <w:continuationSeparator/>
      </w:r>
    </w:p>
  </w:footnote>
  <w:footnote w:type="continuationNotice" w:id="1">
    <w:p w14:paraId="142B76D0" w14:textId="77777777" w:rsidR="00A164F5" w:rsidRDefault="00A164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62A70" w14:textId="602EDE5E" w:rsidR="005E2243" w:rsidRDefault="005E2243" w:rsidP="00BF679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572C3"/>
    <w:multiLevelType w:val="hybridMultilevel"/>
    <w:tmpl w:val="4A9833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10959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D6C"/>
    <w:rsid w:val="00006D6C"/>
    <w:rsid w:val="0003589F"/>
    <w:rsid w:val="000415C8"/>
    <w:rsid w:val="00041D8F"/>
    <w:rsid w:val="000568A3"/>
    <w:rsid w:val="000622C0"/>
    <w:rsid w:val="00063B90"/>
    <w:rsid w:val="0008473E"/>
    <w:rsid w:val="0008628B"/>
    <w:rsid w:val="00087EC8"/>
    <w:rsid w:val="00090071"/>
    <w:rsid w:val="00091B3A"/>
    <w:rsid w:val="000A2DAF"/>
    <w:rsid w:val="000B7046"/>
    <w:rsid w:val="000D0424"/>
    <w:rsid w:val="000E259F"/>
    <w:rsid w:val="00102DC8"/>
    <w:rsid w:val="001046D3"/>
    <w:rsid w:val="001203C4"/>
    <w:rsid w:val="001735CA"/>
    <w:rsid w:val="00186E57"/>
    <w:rsid w:val="001B4602"/>
    <w:rsid w:val="002253B8"/>
    <w:rsid w:val="0023570F"/>
    <w:rsid w:val="00236EAF"/>
    <w:rsid w:val="002437F7"/>
    <w:rsid w:val="00250BFD"/>
    <w:rsid w:val="00252CFF"/>
    <w:rsid w:val="00267059"/>
    <w:rsid w:val="002B63E7"/>
    <w:rsid w:val="002C1912"/>
    <w:rsid w:val="002C233A"/>
    <w:rsid w:val="002D4D80"/>
    <w:rsid w:val="003068D0"/>
    <w:rsid w:val="00316690"/>
    <w:rsid w:val="0033659E"/>
    <w:rsid w:val="00342D3A"/>
    <w:rsid w:val="00350A5E"/>
    <w:rsid w:val="0035102D"/>
    <w:rsid w:val="003614D7"/>
    <w:rsid w:val="00371A25"/>
    <w:rsid w:val="00374036"/>
    <w:rsid w:val="003765E6"/>
    <w:rsid w:val="003E3794"/>
    <w:rsid w:val="003E6C10"/>
    <w:rsid w:val="003F45A9"/>
    <w:rsid w:val="003F513D"/>
    <w:rsid w:val="003F70E7"/>
    <w:rsid w:val="0040498D"/>
    <w:rsid w:val="0042672F"/>
    <w:rsid w:val="004341F4"/>
    <w:rsid w:val="00436DBE"/>
    <w:rsid w:val="0044698D"/>
    <w:rsid w:val="00453A40"/>
    <w:rsid w:val="004668E8"/>
    <w:rsid w:val="00472B20"/>
    <w:rsid w:val="00475558"/>
    <w:rsid w:val="004A2D51"/>
    <w:rsid w:val="004A5CB1"/>
    <w:rsid w:val="004E093D"/>
    <w:rsid w:val="00526A63"/>
    <w:rsid w:val="005325B8"/>
    <w:rsid w:val="00553839"/>
    <w:rsid w:val="005557AF"/>
    <w:rsid w:val="00560B42"/>
    <w:rsid w:val="005661C6"/>
    <w:rsid w:val="00594AE2"/>
    <w:rsid w:val="005960B3"/>
    <w:rsid w:val="005B308B"/>
    <w:rsid w:val="005B6CBE"/>
    <w:rsid w:val="005C6A21"/>
    <w:rsid w:val="005D3044"/>
    <w:rsid w:val="005E2243"/>
    <w:rsid w:val="005E2871"/>
    <w:rsid w:val="005E6682"/>
    <w:rsid w:val="0060306C"/>
    <w:rsid w:val="006240EF"/>
    <w:rsid w:val="0062504E"/>
    <w:rsid w:val="00632A6A"/>
    <w:rsid w:val="00634C38"/>
    <w:rsid w:val="00675205"/>
    <w:rsid w:val="006A1C9F"/>
    <w:rsid w:val="006C2D9B"/>
    <w:rsid w:val="006F0327"/>
    <w:rsid w:val="006F11FF"/>
    <w:rsid w:val="006F50E1"/>
    <w:rsid w:val="0070748F"/>
    <w:rsid w:val="00715AEB"/>
    <w:rsid w:val="00730CF5"/>
    <w:rsid w:val="00731C9F"/>
    <w:rsid w:val="00736E4D"/>
    <w:rsid w:val="007476CC"/>
    <w:rsid w:val="00762EE0"/>
    <w:rsid w:val="00772A45"/>
    <w:rsid w:val="0078722A"/>
    <w:rsid w:val="007933B1"/>
    <w:rsid w:val="007A645B"/>
    <w:rsid w:val="007B23E5"/>
    <w:rsid w:val="007F78C6"/>
    <w:rsid w:val="0080339D"/>
    <w:rsid w:val="00812599"/>
    <w:rsid w:val="00816D03"/>
    <w:rsid w:val="0082708C"/>
    <w:rsid w:val="0083405F"/>
    <w:rsid w:val="00835537"/>
    <w:rsid w:val="008426FF"/>
    <w:rsid w:val="00865D12"/>
    <w:rsid w:val="008914F6"/>
    <w:rsid w:val="008B3F27"/>
    <w:rsid w:val="008B67A8"/>
    <w:rsid w:val="008C25A7"/>
    <w:rsid w:val="008F5115"/>
    <w:rsid w:val="008F5A8B"/>
    <w:rsid w:val="009059BE"/>
    <w:rsid w:val="00917137"/>
    <w:rsid w:val="00924639"/>
    <w:rsid w:val="0092597B"/>
    <w:rsid w:val="00941665"/>
    <w:rsid w:val="00947C56"/>
    <w:rsid w:val="00957B95"/>
    <w:rsid w:val="00962958"/>
    <w:rsid w:val="00984E75"/>
    <w:rsid w:val="0099598D"/>
    <w:rsid w:val="009A44A4"/>
    <w:rsid w:val="009C2D78"/>
    <w:rsid w:val="009C6ABB"/>
    <w:rsid w:val="00A01ABD"/>
    <w:rsid w:val="00A10FD1"/>
    <w:rsid w:val="00A164F5"/>
    <w:rsid w:val="00A45664"/>
    <w:rsid w:val="00A5221B"/>
    <w:rsid w:val="00A538B1"/>
    <w:rsid w:val="00A641C4"/>
    <w:rsid w:val="00A70686"/>
    <w:rsid w:val="00A81BD0"/>
    <w:rsid w:val="00A8410E"/>
    <w:rsid w:val="00AD4342"/>
    <w:rsid w:val="00AE17F4"/>
    <w:rsid w:val="00AF2E04"/>
    <w:rsid w:val="00AF31E0"/>
    <w:rsid w:val="00B051D7"/>
    <w:rsid w:val="00B078AA"/>
    <w:rsid w:val="00B111E4"/>
    <w:rsid w:val="00B23DBE"/>
    <w:rsid w:val="00B3146C"/>
    <w:rsid w:val="00B335E4"/>
    <w:rsid w:val="00B37561"/>
    <w:rsid w:val="00B411D8"/>
    <w:rsid w:val="00B603C4"/>
    <w:rsid w:val="00B71281"/>
    <w:rsid w:val="00B813EA"/>
    <w:rsid w:val="00B9699C"/>
    <w:rsid w:val="00BA6837"/>
    <w:rsid w:val="00BD0990"/>
    <w:rsid w:val="00BD3EDB"/>
    <w:rsid w:val="00BF4C01"/>
    <w:rsid w:val="00BF6F83"/>
    <w:rsid w:val="00C56D29"/>
    <w:rsid w:val="00C80877"/>
    <w:rsid w:val="00C80E4C"/>
    <w:rsid w:val="00C85ACC"/>
    <w:rsid w:val="00CA4087"/>
    <w:rsid w:val="00CD1365"/>
    <w:rsid w:val="00CD531E"/>
    <w:rsid w:val="00CE28BC"/>
    <w:rsid w:val="00CE4866"/>
    <w:rsid w:val="00D02A54"/>
    <w:rsid w:val="00D176D9"/>
    <w:rsid w:val="00D23EF6"/>
    <w:rsid w:val="00D264EC"/>
    <w:rsid w:val="00D34304"/>
    <w:rsid w:val="00D539EF"/>
    <w:rsid w:val="00D70209"/>
    <w:rsid w:val="00D7308D"/>
    <w:rsid w:val="00D84B09"/>
    <w:rsid w:val="00D92737"/>
    <w:rsid w:val="00D96755"/>
    <w:rsid w:val="00DA6FB4"/>
    <w:rsid w:val="00DB37AA"/>
    <w:rsid w:val="00DC3079"/>
    <w:rsid w:val="00DF12C2"/>
    <w:rsid w:val="00E14AE8"/>
    <w:rsid w:val="00E175BF"/>
    <w:rsid w:val="00E31EF3"/>
    <w:rsid w:val="00E36E90"/>
    <w:rsid w:val="00E45060"/>
    <w:rsid w:val="00E46874"/>
    <w:rsid w:val="00E50F70"/>
    <w:rsid w:val="00E6154B"/>
    <w:rsid w:val="00E6631F"/>
    <w:rsid w:val="00E851AE"/>
    <w:rsid w:val="00E90C87"/>
    <w:rsid w:val="00E96CFE"/>
    <w:rsid w:val="00EC73D9"/>
    <w:rsid w:val="00F0018C"/>
    <w:rsid w:val="00F04BEB"/>
    <w:rsid w:val="00F75883"/>
    <w:rsid w:val="00F8423F"/>
    <w:rsid w:val="00FA04D4"/>
    <w:rsid w:val="00FB4659"/>
    <w:rsid w:val="00FC1734"/>
    <w:rsid w:val="00FC1D5F"/>
    <w:rsid w:val="00FC4C7F"/>
    <w:rsid w:val="00FE2861"/>
    <w:rsid w:val="00FF58CF"/>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67795"/>
  <w15:chartTrackingRefBased/>
  <w15:docId w15:val="{827C9E4B-2D01-4926-8A17-CF2CAD1AB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D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D6C"/>
    <w:pPr>
      <w:tabs>
        <w:tab w:val="center" w:pos="4252"/>
        <w:tab w:val="right" w:pos="8504"/>
      </w:tabs>
      <w:spacing w:after="0" w:line="240" w:lineRule="auto"/>
    </w:pPr>
  </w:style>
  <w:style w:type="character" w:customStyle="1" w:styleId="HeaderChar">
    <w:name w:val="Header Char"/>
    <w:basedOn w:val="DefaultParagraphFont"/>
    <w:link w:val="Header"/>
    <w:uiPriority w:val="99"/>
    <w:rsid w:val="00006D6C"/>
  </w:style>
  <w:style w:type="paragraph" w:styleId="Footer">
    <w:name w:val="footer"/>
    <w:basedOn w:val="Normal"/>
    <w:link w:val="FooterChar"/>
    <w:uiPriority w:val="99"/>
    <w:unhideWhenUsed/>
    <w:rsid w:val="00006D6C"/>
    <w:pPr>
      <w:tabs>
        <w:tab w:val="center" w:pos="4252"/>
        <w:tab w:val="right" w:pos="8504"/>
      </w:tabs>
      <w:spacing w:after="0" w:line="240" w:lineRule="auto"/>
    </w:pPr>
  </w:style>
  <w:style w:type="character" w:customStyle="1" w:styleId="FooterChar">
    <w:name w:val="Footer Char"/>
    <w:basedOn w:val="DefaultParagraphFont"/>
    <w:link w:val="Footer"/>
    <w:uiPriority w:val="99"/>
    <w:rsid w:val="00006D6C"/>
  </w:style>
  <w:style w:type="character" w:styleId="PlaceholderText">
    <w:name w:val="Placeholder Text"/>
    <w:basedOn w:val="DefaultParagraphFont"/>
    <w:uiPriority w:val="99"/>
    <w:semiHidden/>
    <w:rsid w:val="00DB37AA"/>
    <w:rPr>
      <w:color w:val="808080"/>
    </w:rPr>
  </w:style>
  <w:style w:type="paragraph" w:styleId="ListParagraph">
    <w:name w:val="List Paragraph"/>
    <w:basedOn w:val="Normal"/>
    <w:uiPriority w:val="34"/>
    <w:qFormat/>
    <w:rsid w:val="00E50F70"/>
    <w:pPr>
      <w:ind w:left="720"/>
      <w:contextualSpacing/>
    </w:pPr>
  </w:style>
  <w:style w:type="character" w:styleId="CommentReference">
    <w:name w:val="annotation reference"/>
    <w:basedOn w:val="DefaultParagraphFont"/>
    <w:uiPriority w:val="99"/>
    <w:semiHidden/>
    <w:unhideWhenUsed/>
    <w:rsid w:val="00D264EC"/>
    <w:rPr>
      <w:sz w:val="16"/>
      <w:szCs w:val="16"/>
    </w:rPr>
  </w:style>
  <w:style w:type="paragraph" w:styleId="CommentText">
    <w:name w:val="annotation text"/>
    <w:basedOn w:val="Normal"/>
    <w:link w:val="CommentTextChar"/>
    <w:uiPriority w:val="99"/>
    <w:unhideWhenUsed/>
    <w:rsid w:val="00D264EC"/>
    <w:pPr>
      <w:spacing w:line="240" w:lineRule="auto"/>
    </w:pPr>
    <w:rPr>
      <w:sz w:val="20"/>
      <w:szCs w:val="20"/>
    </w:rPr>
  </w:style>
  <w:style w:type="character" w:customStyle="1" w:styleId="CommentTextChar">
    <w:name w:val="Comment Text Char"/>
    <w:basedOn w:val="DefaultParagraphFont"/>
    <w:link w:val="CommentText"/>
    <w:uiPriority w:val="99"/>
    <w:rsid w:val="00D264EC"/>
    <w:rPr>
      <w:sz w:val="20"/>
      <w:szCs w:val="20"/>
    </w:rPr>
  </w:style>
  <w:style w:type="paragraph" w:styleId="CommentSubject">
    <w:name w:val="annotation subject"/>
    <w:basedOn w:val="CommentText"/>
    <w:next w:val="CommentText"/>
    <w:link w:val="CommentSubjectChar"/>
    <w:uiPriority w:val="99"/>
    <w:semiHidden/>
    <w:unhideWhenUsed/>
    <w:rsid w:val="00D264EC"/>
    <w:rPr>
      <w:b/>
      <w:bCs/>
    </w:rPr>
  </w:style>
  <w:style w:type="character" w:customStyle="1" w:styleId="CommentSubjectChar">
    <w:name w:val="Comment Subject Char"/>
    <w:basedOn w:val="CommentTextChar"/>
    <w:link w:val="CommentSubject"/>
    <w:uiPriority w:val="99"/>
    <w:semiHidden/>
    <w:rsid w:val="00D264EC"/>
    <w:rPr>
      <w:b/>
      <w:bCs/>
      <w:sz w:val="20"/>
      <w:szCs w:val="20"/>
    </w:rPr>
  </w:style>
  <w:style w:type="character" w:styleId="Hyperlink">
    <w:name w:val="Hyperlink"/>
    <w:basedOn w:val="DefaultParagraphFont"/>
    <w:uiPriority w:val="99"/>
    <w:unhideWhenUsed/>
    <w:rsid w:val="00D02A54"/>
    <w:rPr>
      <w:color w:val="0563C1" w:themeColor="hyperlink"/>
      <w:u w:val="single"/>
    </w:rPr>
  </w:style>
  <w:style w:type="character" w:styleId="UnresolvedMention">
    <w:name w:val="Unresolved Mention"/>
    <w:basedOn w:val="DefaultParagraphFont"/>
    <w:uiPriority w:val="99"/>
    <w:semiHidden/>
    <w:unhideWhenUsed/>
    <w:rsid w:val="00D02A54"/>
    <w:rPr>
      <w:color w:val="605E5C"/>
      <w:shd w:val="clear" w:color="auto" w:fill="E1DFDD"/>
    </w:rPr>
  </w:style>
  <w:style w:type="character" w:styleId="FollowedHyperlink">
    <w:name w:val="FollowedHyperlink"/>
    <w:basedOn w:val="DefaultParagraphFont"/>
    <w:uiPriority w:val="99"/>
    <w:semiHidden/>
    <w:unhideWhenUsed/>
    <w:rsid w:val="00AE17F4"/>
    <w:rPr>
      <w:color w:val="954F72" w:themeColor="followedHyperlink"/>
      <w:u w:val="single"/>
    </w:rPr>
  </w:style>
  <w:style w:type="paragraph" w:customStyle="1" w:styleId="paragraph">
    <w:name w:val="paragraph"/>
    <w:basedOn w:val="Normal"/>
    <w:rsid w:val="00D176D9"/>
    <w:pPr>
      <w:spacing w:before="100" w:beforeAutospacing="1" w:after="100" w:afterAutospacing="1" w:line="240" w:lineRule="auto"/>
    </w:pPr>
    <w:rPr>
      <w:rFonts w:ascii="Times New Roman" w:eastAsia="Times New Roman" w:hAnsi="Times New Roman" w:cs="Times New Roman"/>
      <w:sz w:val="24"/>
      <w:szCs w:val="24"/>
      <w:lang w:eastAsia="es-ES" w:bidi="he-IL"/>
    </w:rPr>
  </w:style>
  <w:style w:type="character" w:customStyle="1" w:styleId="normaltextrun">
    <w:name w:val="normaltextrun"/>
    <w:basedOn w:val="DefaultParagraphFont"/>
    <w:rsid w:val="00D176D9"/>
  </w:style>
  <w:style w:type="character" w:customStyle="1" w:styleId="eop">
    <w:name w:val="eop"/>
    <w:basedOn w:val="DefaultParagraphFont"/>
    <w:rsid w:val="00D176D9"/>
  </w:style>
  <w:style w:type="character" w:customStyle="1" w:styleId="contentcontrolboundarysink">
    <w:name w:val="contentcontrolboundarysink"/>
    <w:basedOn w:val="DefaultParagraphFont"/>
    <w:rsid w:val="00D176D9"/>
  </w:style>
  <w:style w:type="character" w:customStyle="1" w:styleId="scxw186294696">
    <w:name w:val="scxw186294696"/>
    <w:basedOn w:val="DefaultParagraphFont"/>
    <w:rsid w:val="00D176D9"/>
  </w:style>
  <w:style w:type="paragraph" w:styleId="Revision">
    <w:name w:val="Revision"/>
    <w:hidden/>
    <w:uiPriority w:val="99"/>
    <w:semiHidden/>
    <w:rsid w:val="002253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318148">
      <w:bodyDiv w:val="1"/>
      <w:marLeft w:val="0"/>
      <w:marRight w:val="0"/>
      <w:marTop w:val="0"/>
      <w:marBottom w:val="0"/>
      <w:divBdr>
        <w:top w:val="none" w:sz="0" w:space="0" w:color="auto"/>
        <w:left w:val="none" w:sz="0" w:space="0" w:color="auto"/>
        <w:bottom w:val="none" w:sz="0" w:space="0" w:color="auto"/>
        <w:right w:val="none" w:sz="0" w:space="0" w:color="auto"/>
      </w:divBdr>
      <w:divsChild>
        <w:div w:id="836772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ybersecurity.telefonica.com/sandasgrc/?organization=9B05A024-4E0C-4640-8BE5-B4B0C356C9E9" TargetMode="External"/><Relationship Id="rId18" Type="http://schemas.openxmlformats.org/officeDocument/2006/relationships/hyperlink" Target="https://cybersecurity.telefonica.com/sandasgrc/?organization=9B05A024-4E0C-4640-8BE5-B4B0C356C9E9&amp;multi=7350A47E-3EF0-4132-94C9-5B41F9AAC69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cybersecurity.telefonica.com/sandasgrc/?organization=9B05A024-4E0C-4640-8BE5-B4B0C356C9E9&amp;multi=0C753528-F548-4D15-9647-ACDF9DCF848C" TargetMode="External"/><Relationship Id="rId17" Type="http://schemas.openxmlformats.org/officeDocument/2006/relationships/hyperlink" Target="https://cybersecurity.telefonica.com/sandasgrc/?organization=9B05A024-4E0C-4640-8BE5-B4B0C356C9E9&amp;multi=6F5894EC-34A9-48C6-9B9E-44FAADAEE445" TargetMode="External"/><Relationship Id="rId2" Type="http://schemas.openxmlformats.org/officeDocument/2006/relationships/customXml" Target="../customXml/item2.xml"/><Relationship Id="rId16" Type="http://schemas.openxmlformats.org/officeDocument/2006/relationships/hyperlink" Target="https://cybersecurity.telefonica.com/sandasgrc/?organization=9B05A024-4E0C-4640-8BE5-B4B0C356C9E9&amp;multi=88ACE72F-7F51-4352-B768-02E5E21A028A" TargetMode="External"/><Relationship Id="rId20" Type="http://schemas.openxmlformats.org/officeDocument/2006/relationships/hyperlink" Target="https://cybersecurity.telefonica.com/sandasgrc/?organization=9B05A024-4E0C-4640-8BE5-B4B0C356C9E9&amp;multi=3675DF8A-D62A-4178-9BDF-F9042B75BA2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ybersecurity.telefonica.com/sandasgrc/?organization=9B05A024-4E0C-4640-8BE5-B4B0C356C9E9&amp;multi=E42038E3-4211-4BE7-80AF-060CC06A865B" TargetMode="External"/><Relationship Id="rId5" Type="http://schemas.openxmlformats.org/officeDocument/2006/relationships/styles" Target="styles.xml"/><Relationship Id="rId15" Type="http://schemas.openxmlformats.org/officeDocument/2006/relationships/hyperlink" Target="https://cybersecurity.telefonica.com/sandasgrc/?organization=9B05A024-4E0C-4640-8BE5-B4B0C356C9E9&amp;multi=E2B01BD0-2E93-46AE-9DFA-474238B3A33E"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cybersecurity.telefonica.com/sandasgrc/?organization=9B05A024-4E0C-4640-8BE5-B4B0C356C9E9&amp;multi=90EF8EC5-D5DD-48D8-96E1-30D4ED9838D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ybersecurity.telefonica.com/sandasgrc/?organization=9B05A024-4E0C-4640-8BE5-B4B0C356C9E9&amp;multi=D88A6AF8-BBD4-4A43-A685-A69B63F222DB"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29a240-a885-4f47-a57b-7b2413dca6c6">
      <Terms xmlns="http://schemas.microsoft.com/office/infopath/2007/PartnerControls"/>
    </lcf76f155ced4ddcb4097134ff3c332f>
    <TaxCatchAll xmlns="a15affc9-0438-4c65-b71a-dd51246e387c" xsi:nil="true"/>
    <_ip_UnifiedCompliancePolicyUIAction xmlns="http://schemas.microsoft.com/sharepoint/v3" xsi:nil="true"/>
    <_ip_UnifiedCompliancePolicyProperties xmlns="http://schemas.microsoft.com/sharepoint/v3" xsi:nil="true"/>
    <Comentarios xmlns="7b29a240-a885-4f47-a57b-7b2413dca6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E662AF1B9087040B743F653B65A1A37" ma:contentTypeVersion="22" ma:contentTypeDescription="Crear nuevo documento." ma:contentTypeScope="" ma:versionID="5bc99777baf934b99560f36275b2572d">
  <xsd:schema xmlns:xsd="http://www.w3.org/2001/XMLSchema" xmlns:xs="http://www.w3.org/2001/XMLSchema" xmlns:p="http://schemas.microsoft.com/office/2006/metadata/properties" xmlns:ns1="http://schemas.microsoft.com/sharepoint/v3" xmlns:ns2="7b29a240-a885-4f47-a57b-7b2413dca6c6" xmlns:ns3="a15affc9-0438-4c65-b71a-dd51246e387c" targetNamespace="http://schemas.microsoft.com/office/2006/metadata/properties" ma:root="true" ma:fieldsID="70e04ec05c80609e0fe6ba0013b56d61" ns1:_="" ns2:_="" ns3:_="">
    <xsd:import namespace="http://schemas.microsoft.com/sharepoint/v3"/>
    <xsd:import namespace="7b29a240-a885-4f47-a57b-7b2413dca6c6"/>
    <xsd:import namespace="a15affc9-0438-4c65-b71a-dd51246e38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Comentario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iedades de la Directiva de cumplimiento unificado" ma:hidden="true" ma:internalName="_ip_UnifiedCompliancePolicyProperties">
      <xsd:simpleType>
        <xsd:restriction base="dms:Note"/>
      </xsd:simpleType>
    </xsd:element>
    <xsd:element name="_ip_UnifiedCompliancePolicyUIAction" ma:index="21"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29a240-a885-4f47-a57b-7b2413dca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d4f824da-6f5c-422b-869d-b2bdfe0e72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Comentarios" ma:index="28" nillable="true" ma:displayName="Comentarios" ma:format="Dropdown" ma:internalName="Comentario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5affc9-0438-4c65-b71a-dd51246e387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5" nillable="true" ma:displayName="Taxonomy Catch All Column" ma:hidden="true" ma:list="{fe17b3ff-2888-4dea-b221-6ae1be639008}" ma:internalName="TaxCatchAll" ma:showField="CatchAllData" ma:web="a15affc9-0438-4c65-b71a-dd51246e38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CE5BA5-F074-4203-A639-44D5F5B73BA5}">
  <ds:schemaRefs>
    <ds:schemaRef ds:uri="http://schemas.microsoft.com/office/2006/metadata/properties"/>
    <ds:schemaRef ds:uri="http://schemas.microsoft.com/office/infopath/2007/PartnerControls"/>
    <ds:schemaRef ds:uri="7b29a240-a885-4f47-a57b-7b2413dca6c6"/>
    <ds:schemaRef ds:uri="a15affc9-0438-4c65-b71a-dd51246e387c"/>
    <ds:schemaRef ds:uri="http://schemas.microsoft.com/sharepoint/v3"/>
  </ds:schemaRefs>
</ds:datastoreItem>
</file>

<file path=customXml/itemProps2.xml><?xml version="1.0" encoding="utf-8"?>
<ds:datastoreItem xmlns:ds="http://schemas.openxmlformats.org/officeDocument/2006/customXml" ds:itemID="{619447F2-E0F2-47EF-859A-8B1D8D5A9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29a240-a885-4f47-a57b-7b2413dca6c6"/>
    <ds:schemaRef ds:uri="a15affc9-0438-4c65-b71a-dd51246e3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1C5675-D9C6-4CAC-AAEC-FF6ADC2E51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2168</Words>
  <Characters>11925</Characters>
  <Application>Microsoft Office Word</Application>
  <DocSecurity>4</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CABLES RCT, S.A.U.</Company>
  <LinksUpToDate>false</LinksUpToDate>
  <CharactersWithSpaces>14065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Oteo</dc:creator>
  <cp:keywords>, docId:ACE319B2762AE4B8CABEE9389EB69B7D</cp:keywords>
  <dc:description/>
  <cp:lastModifiedBy>Saskia Reidelshoefer</cp:lastModifiedBy>
  <cp:revision>2</cp:revision>
  <cp:lastPrinted>2021-02-16T14:42:00Z</cp:lastPrinted>
  <dcterms:created xsi:type="dcterms:W3CDTF">2024-06-07T10:11:00Z</dcterms:created>
  <dcterms:modified xsi:type="dcterms:W3CDTF">2024-06-07T10:11:00Z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0x0101009E662AF1B9087040B743F653B65A1A37</vt:lpwstr>
  </property>
  <property fmtid="{D5CDD505-2E9C-101B-9397-08002B2CF9AE}" pid="3" name="MediaServiceImageTags">
    <vt:lpwstr/>
  </property>
  <property fmtid="{D5CDD505-2E9C-101B-9397-08002B2CF9AE}" pid="4" name="MSIP_Label_6628ffe6-bbe9-4889-bb6f-147cfa159907_Enabled">
    <vt:lpwstr>true</vt:lpwstr>
  </property>
  <property fmtid="{D5CDD505-2E9C-101B-9397-08002B2CF9AE}" pid="5" name="MSIP_Label_6628ffe6-bbe9-4889-bb6f-147cfa159907_SetDate">
    <vt:lpwstr>2023-05-29T15:56:05Z</vt:lpwstr>
  </property>
  <property fmtid="{D5CDD505-2E9C-101B-9397-08002B2CF9AE}" pid="6" name="MSIP_Label_6628ffe6-bbe9-4889-bb6f-147cfa159907_Method">
    <vt:lpwstr>Privileged</vt:lpwstr>
  </property>
  <property fmtid="{D5CDD505-2E9C-101B-9397-08002B2CF9AE}" pid="7" name="MSIP_Label_6628ffe6-bbe9-4889-bb6f-147cfa159907_Name">
    <vt:lpwstr>Pública</vt:lpwstr>
  </property>
  <property fmtid="{D5CDD505-2E9C-101B-9397-08002B2CF9AE}" pid="8" name="MSIP_Label_6628ffe6-bbe9-4889-bb6f-147cfa159907_SiteId">
    <vt:lpwstr>fc9aca53-b7e1-4a25-97f2-92aad4aa5d0f</vt:lpwstr>
  </property>
  <property fmtid="{D5CDD505-2E9C-101B-9397-08002B2CF9AE}" pid="9" name="MSIP_Label_6628ffe6-bbe9-4889-bb6f-147cfa159907_ActionId">
    <vt:lpwstr>95e50487-270e-4079-b826-46aaab1cdbcf</vt:lpwstr>
  </property>
  <property fmtid="{D5CDD505-2E9C-101B-9397-08002B2CF9AE}" pid="10" name="MSIP_Label_6628ffe6-bbe9-4889-bb6f-147cfa159907_ContentBits">
    <vt:lpwstr>0</vt:lpwstr>
  </property>
</Properties>
</file>